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 w:line="360" w:lineRule="auto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ascii="宋体" w:hAnsi="宋体" w:eastAsia="宋体"/>
          <w:b/>
          <w:bCs/>
          <w:sz w:val="28"/>
          <w:szCs w:val="28"/>
          <w:highlight w:val="none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highlight w:val="none"/>
          <w:lang w:val="en-US"/>
        </w:rPr>
        <w:t>1</w:t>
      </w:r>
      <w:r>
        <w:rPr>
          <w:rFonts w:ascii="宋体" w:hAnsi="宋体" w:eastAsia="宋体"/>
          <w:b/>
          <w:bCs/>
          <w:sz w:val="28"/>
          <w:szCs w:val="28"/>
          <w:highlight w:val="none"/>
        </w:rPr>
        <w:t>:</w:t>
      </w:r>
    </w:p>
    <w:p>
      <w:pPr>
        <w:pStyle w:val="2"/>
        <w:spacing w:before="190" w:line="440" w:lineRule="exact"/>
        <w:ind w:left="0" w:right="0"/>
        <w:rPr>
          <w:rFonts w:ascii="宋体" w:hAnsi="宋体" w:eastAsia="宋体"/>
          <w:spacing w:val="3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2</w:t>
      </w:r>
      <w:r>
        <w:rPr>
          <w:rFonts w:ascii="宋体" w:hAnsi="宋体" w:eastAsia="宋体"/>
          <w:spacing w:val="3"/>
          <w:sz w:val="32"/>
          <w:szCs w:val="32"/>
          <w:highlight w:val="none"/>
        </w:rPr>
        <w:t>021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年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  <w:lang w:val="en-US"/>
        </w:rPr>
        <w:t>杭州市建设行业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职业技能竞赛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  <w:lang w:val="en-US"/>
        </w:rPr>
        <w:t>参赛报名表</w:t>
      </w:r>
    </w:p>
    <w:tbl>
      <w:tblPr>
        <w:tblStyle w:val="6"/>
        <w:tblpPr w:leftFromText="180" w:rightFromText="180" w:vertAnchor="text" w:horzAnchor="page" w:tblpX="1396" w:tblpY="200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5"/>
        <w:gridCol w:w="1437"/>
        <w:gridCol w:w="2173"/>
        <w:gridCol w:w="1698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0" w:hRule="atLeast"/>
        </w:trPr>
        <w:tc>
          <w:tcPr>
            <w:tcW w:w="1865" w:type="dxa"/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37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698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865" w:type="dxa"/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年龄</w:t>
            </w:r>
          </w:p>
        </w:tc>
        <w:tc>
          <w:tcPr>
            <w:tcW w:w="1437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工作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1698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1985" w:type="dxa"/>
            <w:vMerge w:val="continue"/>
            <w:tcBorders>
              <w:top w:val="nil"/>
            </w:tcBorders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1865" w:type="dxa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身份证号</w:t>
            </w:r>
          </w:p>
        </w:tc>
        <w:tc>
          <w:tcPr>
            <w:tcW w:w="5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1985" w:type="dxa"/>
            <w:vMerge w:val="continue"/>
            <w:tcBorders>
              <w:top w:val="nil"/>
            </w:tcBorders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865" w:type="dxa"/>
            <w:tcBorders>
              <w:top w:val="single" w:color="auto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437" w:type="dxa"/>
            <w:tcBorders>
              <w:top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tcBorders>
              <w:top w:val="single" w:color="auto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所学专业</w:t>
            </w:r>
          </w:p>
        </w:tc>
        <w:tc>
          <w:tcPr>
            <w:tcW w:w="1698" w:type="dxa"/>
            <w:tcBorders>
              <w:top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1985" w:type="dxa"/>
            <w:vMerge w:val="continue"/>
            <w:tcBorders>
              <w:top w:val="nil"/>
            </w:tcBorders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865" w:type="dxa"/>
            <w:vAlign w:val="center"/>
          </w:tcPr>
          <w:p>
            <w:pPr>
              <w:pStyle w:val="8"/>
              <w:ind w:left="407" w:right="401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参赛工种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取得参赛工种     相关证书</w:t>
            </w:r>
          </w:p>
        </w:tc>
        <w:tc>
          <w:tcPr>
            <w:tcW w:w="3683" w:type="dxa"/>
            <w:gridSpan w:val="2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865" w:type="dxa"/>
            <w:vAlign w:val="center"/>
          </w:tcPr>
          <w:p>
            <w:pPr>
              <w:pStyle w:val="8"/>
              <w:ind w:left="407" w:right="401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437" w:type="dxa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spacing w:before="100" w:line="360" w:lineRule="auto"/>
              <w:ind w:left="221" w:right="210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ind w:left="221" w:right="210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865" w:type="dxa"/>
            <w:vAlign w:val="center"/>
          </w:tcPr>
          <w:p>
            <w:pPr>
              <w:pStyle w:val="8"/>
              <w:ind w:left="407" w:right="401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7293" w:type="dxa"/>
            <w:gridSpan w:val="4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9" w:hRule="atLeast"/>
        </w:trPr>
        <w:tc>
          <w:tcPr>
            <w:tcW w:w="9158" w:type="dxa"/>
            <w:gridSpan w:val="5"/>
          </w:tcPr>
          <w:p>
            <w:pPr>
              <w:pStyle w:val="8"/>
              <w:spacing w:before="100" w:line="360" w:lineRule="auto"/>
              <w:ind w:right="2338"/>
              <w:jc w:val="both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相关工作经历及业绩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1865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所在单位意见</w:t>
            </w:r>
          </w:p>
        </w:tc>
        <w:tc>
          <w:tcPr>
            <w:tcW w:w="7293" w:type="dxa"/>
            <w:gridSpan w:val="4"/>
            <w:vAlign w:val="center"/>
          </w:tcPr>
          <w:p>
            <w:pPr>
              <w:pStyle w:val="8"/>
              <w:spacing w:before="208" w:line="360" w:lineRule="auto"/>
              <w:ind w:right="3049"/>
              <w:jc w:val="right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1865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区、县（市）</w:t>
            </w:r>
          </w:p>
          <w:p>
            <w:pPr>
              <w:pStyle w:val="8"/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报送单位意见</w:t>
            </w:r>
          </w:p>
        </w:tc>
        <w:tc>
          <w:tcPr>
            <w:tcW w:w="7293" w:type="dxa"/>
            <w:gridSpan w:val="4"/>
            <w:vAlign w:val="center"/>
          </w:tcPr>
          <w:p>
            <w:pPr>
              <w:pStyle w:val="8"/>
              <w:spacing w:before="208" w:line="360" w:lineRule="auto"/>
              <w:ind w:right="3049"/>
              <w:jc w:val="right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158" w:type="dxa"/>
            <w:gridSpan w:val="5"/>
            <w:tcBorders>
              <w:left w:val="nil"/>
              <w:bottom w:val="nil"/>
              <w:right w:val="nil"/>
            </w:tcBorders>
          </w:tcPr>
          <w:p>
            <w:pPr>
              <w:pStyle w:val="8"/>
              <w:spacing w:before="120" w:beforeLines="50" w:line="360" w:lineRule="auto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注：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个人参赛报名表须提交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/>
              </w:rPr>
              <w:t>单位、报送单位分别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盖章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，另须提供本人</w:t>
            </w:r>
            <w:r>
              <w:rPr>
                <w:rFonts w:ascii="宋体" w:hAnsi="宋体" w:eastAsia="宋体"/>
                <w:spacing w:val="-1"/>
                <w:sz w:val="24"/>
                <w:szCs w:val="24"/>
                <w:highlight w:val="none"/>
              </w:rPr>
              <w:t>身份证、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</w:rPr>
              <w:t>学历、相关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  <w:lang w:val="en-US"/>
              </w:rPr>
              <w:t>职业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</w:rPr>
              <w:t>证书</w:t>
            </w:r>
            <w:r>
              <w:rPr>
                <w:rFonts w:ascii="宋体" w:hAnsi="宋体" w:eastAsia="宋体"/>
                <w:spacing w:val="-1"/>
                <w:sz w:val="24"/>
                <w:szCs w:val="24"/>
                <w:highlight w:val="none"/>
              </w:rPr>
              <w:t>、本人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</w:rPr>
              <w:t>近期</w:t>
            </w:r>
            <w:r>
              <w:rPr>
                <w:rFonts w:ascii="宋体" w:hAnsi="宋体" w:eastAsia="宋体"/>
                <w:spacing w:val="-1"/>
                <w:sz w:val="24"/>
                <w:szCs w:val="24"/>
                <w:highlight w:val="none"/>
              </w:rPr>
              <w:t>一寸免冠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</w:rPr>
              <w:t>彩</w:t>
            </w:r>
            <w:r>
              <w:rPr>
                <w:rFonts w:ascii="宋体" w:hAnsi="宋体" w:eastAsia="宋体"/>
                <w:spacing w:val="-1"/>
                <w:sz w:val="24"/>
                <w:szCs w:val="24"/>
                <w:highlight w:val="none"/>
              </w:rPr>
              <w:t>照等</w:t>
            </w:r>
            <w:r>
              <w:rPr>
                <w:rFonts w:hint="eastAsia" w:ascii="宋体" w:hAnsi="宋体" w:eastAsia="宋体"/>
                <w:spacing w:val="-1"/>
                <w:sz w:val="24"/>
                <w:szCs w:val="24"/>
                <w:highlight w:val="none"/>
                <w:lang w:val="en-US"/>
              </w:rPr>
              <w:t>扫描件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。</w:t>
            </w:r>
          </w:p>
        </w:tc>
      </w:tr>
    </w:tbl>
    <w:p>
      <w:pPr>
        <w:pStyle w:val="3"/>
        <w:spacing w:before="44" w:line="360" w:lineRule="auto"/>
        <w:rPr>
          <w:rFonts w:ascii="宋体" w:hAnsi="宋体" w:eastAsia="宋体"/>
          <w:b/>
          <w:bCs/>
          <w:sz w:val="28"/>
          <w:szCs w:val="28"/>
          <w:highlight w:val="none"/>
        </w:rPr>
      </w:pPr>
    </w:p>
    <w:p>
      <w:pPr>
        <w:widowControl/>
        <w:autoSpaceDE/>
        <w:autoSpaceDN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ascii="宋体" w:hAnsi="宋体" w:eastAsia="宋体"/>
          <w:b/>
          <w:bCs/>
          <w:sz w:val="28"/>
          <w:szCs w:val="28"/>
          <w:highlight w:val="none"/>
        </w:rPr>
        <w:br w:type="page"/>
      </w:r>
    </w:p>
    <w:p>
      <w:pPr>
        <w:pStyle w:val="3"/>
        <w:spacing w:before="44" w:line="360" w:lineRule="auto"/>
        <w:rPr>
          <w:rFonts w:ascii="宋体" w:hAnsi="宋体" w:eastAsia="宋体"/>
          <w:b/>
          <w:bCs/>
          <w:sz w:val="28"/>
          <w:szCs w:val="28"/>
          <w:highlight w:val="none"/>
        </w:rPr>
      </w:pPr>
      <w:r>
        <w:rPr>
          <w:rFonts w:ascii="宋体" w:hAnsi="宋体" w:eastAsia="宋体"/>
          <w:b/>
          <w:bCs/>
          <w:sz w:val="28"/>
          <w:szCs w:val="28"/>
          <w:highlight w:val="none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highlight w:val="none"/>
          <w:lang w:val="en-US"/>
        </w:rPr>
        <w:t>2</w:t>
      </w:r>
      <w:r>
        <w:rPr>
          <w:rFonts w:ascii="宋体" w:hAnsi="宋体" w:eastAsia="宋体"/>
          <w:b/>
          <w:bCs/>
          <w:sz w:val="28"/>
          <w:szCs w:val="28"/>
          <w:highlight w:val="none"/>
        </w:rPr>
        <w:t>:</w:t>
      </w:r>
    </w:p>
    <w:p>
      <w:pPr>
        <w:pStyle w:val="2"/>
        <w:spacing w:before="190" w:line="440" w:lineRule="exact"/>
        <w:ind w:left="0" w:right="0"/>
        <w:rPr>
          <w:rFonts w:ascii="宋体" w:hAnsi="宋体" w:eastAsia="宋体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2</w:t>
      </w:r>
      <w:r>
        <w:rPr>
          <w:rFonts w:ascii="宋体" w:hAnsi="宋体" w:eastAsia="宋体"/>
          <w:spacing w:val="3"/>
          <w:sz w:val="32"/>
          <w:szCs w:val="32"/>
          <w:highlight w:val="none"/>
        </w:rPr>
        <w:t>021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年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  <w:lang w:val="en-US"/>
        </w:rPr>
        <w:t>杭州市建设行业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</w:rPr>
        <w:t>职业技能竞赛</w:t>
      </w:r>
      <w:r>
        <w:rPr>
          <w:rFonts w:hint="eastAsia" w:ascii="宋体" w:hAnsi="宋体" w:eastAsia="宋体"/>
          <w:spacing w:val="3"/>
          <w:sz w:val="32"/>
          <w:szCs w:val="32"/>
          <w:highlight w:val="none"/>
          <w:lang w:val="en-US"/>
        </w:rPr>
        <w:t>代表队</w:t>
      </w:r>
      <w:r>
        <w:rPr>
          <w:rFonts w:hint="eastAsia" w:ascii="宋体" w:hAnsi="宋体" w:eastAsia="宋体"/>
          <w:sz w:val="32"/>
          <w:szCs w:val="32"/>
          <w:highlight w:val="none"/>
          <w:lang w:val="en-US"/>
        </w:rPr>
        <w:t>名册</w:t>
      </w:r>
    </w:p>
    <w:p>
      <w:pPr>
        <w:spacing w:line="360" w:lineRule="auto"/>
        <w:rPr>
          <w:rFonts w:ascii="宋体" w:hAnsi="宋体" w:eastAsia="宋体"/>
          <w:b/>
          <w:sz w:val="28"/>
          <w:szCs w:val="28"/>
          <w:highlight w:val="none"/>
          <w:lang w:val="en-US"/>
        </w:rPr>
      </w:pPr>
    </w:p>
    <w:p>
      <w:pPr>
        <w:spacing w:line="360" w:lineRule="auto"/>
        <w:rPr>
          <w:rFonts w:ascii="宋体" w:hAnsi="宋体" w:eastAsia="宋体"/>
          <w:b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sz w:val="28"/>
          <w:szCs w:val="28"/>
          <w:highlight w:val="none"/>
          <w:lang w:val="en-US"/>
        </w:rPr>
        <w:t>报送</w:t>
      </w:r>
      <w:r>
        <w:rPr>
          <w:rFonts w:ascii="宋体" w:hAnsi="宋体" w:eastAsia="宋体"/>
          <w:b/>
          <w:sz w:val="28"/>
          <w:szCs w:val="28"/>
          <w:highlight w:val="none"/>
        </w:rPr>
        <w:t>单位：（盖章）</w:t>
      </w:r>
    </w:p>
    <w:tbl>
      <w:tblPr>
        <w:tblStyle w:val="6"/>
        <w:tblW w:w="91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99"/>
        <w:gridCol w:w="655"/>
        <w:gridCol w:w="899"/>
        <w:gridCol w:w="847"/>
        <w:gridCol w:w="740"/>
        <w:gridCol w:w="1840"/>
        <w:gridCol w:w="182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序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号</w:t>
            </w: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姓名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性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别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出生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年月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参赛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工种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工作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年限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身份证号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工作单位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领队/</w:t>
            </w:r>
          </w:p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bidi="ar-SA"/>
              </w:rPr>
              <w:t>选手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autoSpaceDE/>
              <w:autoSpaceDN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  <w:lang w:val="en-US" w:bidi="ar-SA"/>
              </w:rPr>
            </w:pPr>
          </w:p>
        </w:tc>
      </w:tr>
    </w:tbl>
    <w:p>
      <w:pPr>
        <w:spacing w:line="360" w:lineRule="auto"/>
        <w:rPr>
          <w:rFonts w:ascii="宋体" w:hAnsi="宋体" w:eastAsia="宋体"/>
          <w:b/>
          <w:sz w:val="28"/>
          <w:szCs w:val="28"/>
          <w:highlight w:val="none"/>
        </w:rPr>
      </w:pPr>
    </w:p>
    <w:p>
      <w:pPr>
        <w:pStyle w:val="3"/>
        <w:spacing w:before="44" w:line="360" w:lineRule="auto"/>
        <w:rPr>
          <w:rFonts w:ascii="宋体" w:hAnsi="宋体" w:eastAsia="宋体"/>
          <w:b/>
          <w:bCs/>
          <w:sz w:val="28"/>
          <w:szCs w:val="28"/>
          <w:highlight w:val="none"/>
        </w:rPr>
      </w:pPr>
    </w:p>
    <w:p>
      <w:pPr>
        <w:rPr>
          <w:highlight w:val="none"/>
        </w:rPr>
      </w:pPr>
    </w:p>
    <w:p>
      <w:pPr>
        <w:widowControl/>
        <w:autoSpaceDE/>
        <w:autoSpaceDN/>
        <w:rPr>
          <w:highlight w:val="none"/>
        </w:rPr>
      </w:pPr>
      <w:r>
        <w:rPr>
          <w:highlight w:val="none"/>
        </w:rPr>
        <w:br w:type="page"/>
      </w:r>
      <w:bookmarkStart w:id="1" w:name="_GoBack"/>
      <w:bookmarkEnd w:id="1"/>
    </w:p>
    <w:p>
      <w:pPr>
        <w:spacing w:line="540" w:lineRule="atLeast"/>
        <w:rPr>
          <w:rFonts w:ascii="宋体" w:hAnsi="宋体" w:eastAsia="宋体" w:cs="宋体"/>
          <w:b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/>
        </w:rPr>
        <w:t>件3.1</w:t>
      </w:r>
    </w:p>
    <w:p>
      <w:pPr>
        <w:spacing w:before="190"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2021年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  <w:t>杭州市建设行业职业技能竞赛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  <w:t>钢筋工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赛项技术文件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</w:p>
    <w:p>
      <w:pPr>
        <w:pStyle w:val="3"/>
        <w:spacing w:before="0" w:line="540" w:lineRule="atLeas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、竞赛项目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及组队方式</w:t>
      </w:r>
    </w:p>
    <w:p>
      <w:pPr>
        <w:pStyle w:val="3"/>
        <w:spacing w:before="0"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（一）竞赛项目</w:t>
      </w:r>
    </w:p>
    <w:p>
      <w:pPr>
        <w:pStyle w:val="3"/>
        <w:spacing w:before="0" w:line="540" w:lineRule="atLeast"/>
        <w:ind w:firstLine="572" w:firstLineChars="200"/>
        <w:rPr>
          <w:rFonts w:ascii="宋体" w:hAnsi="宋体" w:eastAsia="宋体" w:cs="宋体"/>
          <w:spacing w:val="3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钢筋工。</w:t>
      </w:r>
    </w:p>
    <w:p>
      <w:pPr>
        <w:pStyle w:val="3"/>
        <w:spacing w:before="0" w:line="540" w:lineRule="atLeast"/>
        <w:ind w:firstLine="572" w:firstLineChars="200"/>
        <w:rPr>
          <w:rFonts w:ascii="宋体" w:hAnsi="宋体" w:eastAsia="宋体" w:cs="宋体"/>
          <w:spacing w:val="3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二)组队方式</w:t>
      </w:r>
    </w:p>
    <w:p>
      <w:pPr>
        <w:pStyle w:val="3"/>
        <w:spacing w:before="0" w:line="540" w:lineRule="atLeast"/>
        <w:ind w:firstLine="57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每个代表队由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3名选手组成。</w:t>
      </w:r>
    </w:p>
    <w:p>
      <w:pPr>
        <w:numPr>
          <w:ilvl w:val="0"/>
          <w:numId w:val="1"/>
        </w:numPr>
        <w:spacing w:line="540" w:lineRule="atLeas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竞赛方式、时间及总成绩计算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（一）竞赛方式</w:t>
      </w:r>
    </w:p>
    <w:p>
      <w:pPr>
        <w:spacing w:line="540" w:lineRule="atLeast"/>
        <w:ind w:firstLine="572" w:firstLineChars="200"/>
        <w:rPr>
          <w:rFonts w:ascii="宋体" w:hAnsi="宋体" w:eastAsia="宋体" w:cs="宋体"/>
          <w:spacing w:val="3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分为理论知识竞赛和技能操作竞赛两部分。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（二）竞赛时间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理论知识竞赛时间为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120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分钟。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pacing w:val="3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竞赛时间为1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60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分钟。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其中按图翻样编制配料单40分钟，按图及配料单手工下料、绑扎120分钟。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（三）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总成绩计算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1.理论知识成绩满分100分，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占总成绩的30%。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成绩满分100分（其中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按图翻样编制配料单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占2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0%，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按图及配料单手工下料、绑扎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8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0%），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7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0%。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竞赛总成绩=理论知识成绩×30%+技能操作成绩×70%</w:t>
      </w:r>
    </w:p>
    <w:p>
      <w:pPr>
        <w:spacing w:line="54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竞赛按选手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双合格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的总成绩取名次。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总成绩相同者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取技能操作成绩高者；如技能操作成绩相同，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取按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图翻样编制配料得分高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者胜出。</w:t>
      </w:r>
    </w:p>
    <w:p>
      <w:pPr>
        <w:numPr>
          <w:ilvl w:val="0"/>
          <w:numId w:val="1"/>
        </w:numPr>
        <w:spacing w:line="540" w:lineRule="atLeast"/>
        <w:ind w:firstLine="551" w:firstLineChars="196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理论知识竞赛纲要</w:t>
      </w:r>
    </w:p>
    <w:p>
      <w:pPr>
        <w:spacing w:line="540" w:lineRule="atLeast"/>
        <w:ind w:left="431" w:leftChars="196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一）试题范围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试题以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《钢筋工国家职业技能标准》高级（三级）要求命题，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并适当增加部分技师（二级）的内容及相关新知识、新技能。</w:t>
      </w:r>
    </w:p>
    <w:p>
      <w:pPr>
        <w:spacing w:line="540" w:lineRule="atLeas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（二）试题类型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及题量</w:t>
      </w:r>
    </w:p>
    <w:p>
      <w:pPr>
        <w:spacing w:line="540" w:lineRule="atLeas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分判断题、单项选择题、多项选择题三种类型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共160题。</w:t>
      </w:r>
    </w:p>
    <w:p>
      <w:pPr>
        <w:spacing w:line="540" w:lineRule="atLeas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、技能操作竞赛纲要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1.按图翻样编制配料单。</w:t>
      </w:r>
    </w:p>
    <w:p>
      <w:pPr>
        <w:spacing w:line="540" w:lineRule="atLeast"/>
        <w:ind w:firstLine="600"/>
        <w:rPr>
          <w:rFonts w:ascii="宋体" w:hAnsi="宋体" w:eastAsia="宋体" w:cs="宋体"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2.按雨蓬板平面图及配料单手工下料、绑扎。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en-US"/>
        </w:rPr>
        <w:t>3.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评分表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见下表：</w:t>
      </w:r>
    </w:p>
    <w:tbl>
      <w:tblPr>
        <w:tblStyle w:val="6"/>
        <w:tblW w:w="843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2805"/>
        <w:gridCol w:w="4089"/>
        <w:gridCol w:w="7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84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540" w:lineRule="atLeast"/>
              <w:jc w:val="center"/>
              <w:textAlignment w:val="center"/>
              <w:rPr>
                <w:rFonts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val="en-US" w:bidi="ar"/>
              </w:rPr>
              <w:t>钢筋工技能操作评分表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8434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40" w:lineRule="atLeast"/>
              <w:jc w:val="center"/>
              <w:rPr>
                <w:rFonts w:ascii="宋体" w:hAnsi="宋体" w:eastAsia="宋体" w:cs="宋体"/>
                <w:b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bidi="ar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bidi="ar"/>
              </w:rPr>
              <w:t>测定项目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Style w:val="12"/>
                <w:rFonts w:hint="default"/>
                <w:b/>
                <w:bCs/>
                <w:sz w:val="24"/>
                <w:szCs w:val="24"/>
                <w:highlight w:val="none"/>
                <w:lang w:val="en-US" w:bidi="ar"/>
              </w:rPr>
              <w:t>允许偏差（</w:t>
            </w:r>
            <w:r>
              <w:rPr>
                <w:rStyle w:val="13"/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bidi="ar"/>
              </w:rPr>
              <w:t>mm</w:t>
            </w:r>
            <w:r>
              <w:rPr>
                <w:rStyle w:val="12"/>
                <w:rFonts w:hint="default"/>
                <w:b/>
                <w:bCs/>
                <w:sz w:val="24"/>
                <w:szCs w:val="24"/>
                <w:highlight w:val="none"/>
                <w:lang w:val="en-US" w:bidi="ar"/>
              </w:rPr>
              <w:t>）及评分标准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Style w:val="12"/>
                <w:rFonts w:hint="default"/>
                <w:b/>
                <w:bCs/>
                <w:sz w:val="24"/>
                <w:szCs w:val="24"/>
                <w:highlight w:val="none"/>
                <w:lang w:val="en-US" w:bidi="ar"/>
              </w:rPr>
            </w:pPr>
            <w:r>
              <w:rPr>
                <w:rStyle w:val="12"/>
                <w:b/>
                <w:bCs/>
                <w:sz w:val="24"/>
                <w:szCs w:val="24"/>
                <w:highlight w:val="none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按图纸要求翻样，并计算出钢筋和编制配料单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查阅图纸，计算钢筋尺寸错误一处扣5分，如错误四处不得分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箍筋的弯钩叠合处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  <w:lang w:val="en-US" w:bidi="ar"/>
              </w:rPr>
              <w:t>应错开绑扎，每发现一处未错开，扣2分，扣完为止；绑扎不牢固，不得分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箍筋、横向钢筋间距，箍筋与主筋要相互垂直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间距偏差±20，每发现1处不垂直或超间距，扣2分，扣完为止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4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按钢筋配料单配料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配料不准确一处扣2分，扣完为止。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5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保护层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梁±5、板±3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6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受力钢筋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间距±10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40" w:lineRule="exact"/>
              <w:ind w:left="110" w:leftChars="50" w:right="110" w:rightChars="5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排距±5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7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工艺操作符合规范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视操作质量扣分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bidi="ar"/>
              </w:rPr>
              <w:t>8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安全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无安全事故得分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9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ind w:left="110" w:leftChars="50" w:right="110" w:rightChars="50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完工清场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完工场不清不得分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7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bidi="ar"/>
              </w:rPr>
              <w:t>合计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bidi="ar"/>
              </w:rPr>
              <w:t>100</w:t>
            </w:r>
          </w:p>
        </w:tc>
      </w:tr>
    </w:tbl>
    <w:p>
      <w:pPr>
        <w:spacing w:line="540" w:lineRule="atLeast"/>
        <w:ind w:firstLine="602" w:firstLineChars="200"/>
        <w:jc w:val="both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/>
        </w:rPr>
        <w:t>五、选手自带工具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参赛选手须自己准备常用工具：钢筋扎钩、可剪Φ12的断线剪，钢筋挡板和摇手钣能弯曲Φ12企口钣手，卷尺、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三角板、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计算器。在竞赛过程中，如遇忘带或没有时，由参赛选手自己负责。 </w:t>
      </w:r>
    </w:p>
    <w:p>
      <w:pPr>
        <w:spacing w:line="540" w:lineRule="atLeast"/>
        <w:jc w:val="both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</w:p>
    <w:p>
      <w:pPr>
        <w:widowControl/>
        <w:autoSpaceDE/>
        <w:autoSpaceDN/>
        <w:rPr>
          <w:rFonts w:ascii="宋体" w:hAnsi="宋体" w:eastAsia="宋体" w:cs="宋体"/>
          <w:b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sz w:val="28"/>
          <w:szCs w:val="28"/>
          <w:highlight w:val="none"/>
        </w:rPr>
        <w:br w:type="page"/>
      </w: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/>
        </w:rPr>
        <w:t>件3.2</w:t>
      </w:r>
    </w:p>
    <w:p>
      <w:pPr>
        <w:spacing w:before="190"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2021年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  <w:t>杭州市建设行业职业技能竞赛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建筑信息模型技术员赛项技术文件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</w:p>
    <w:p>
      <w:pPr>
        <w:pStyle w:val="3"/>
        <w:spacing w:before="0" w:line="52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、竞赛项目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及组队方式</w:t>
      </w:r>
    </w:p>
    <w:p>
      <w:pPr>
        <w:pStyle w:val="3"/>
        <w:spacing w:before="0"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（一）竞赛项目</w:t>
      </w:r>
    </w:p>
    <w:p>
      <w:pPr>
        <w:pStyle w:val="3"/>
        <w:spacing w:before="0" w:line="520" w:lineRule="exact"/>
        <w:ind w:firstLine="572" w:firstLineChars="200"/>
        <w:rPr>
          <w:rFonts w:ascii="宋体" w:hAnsi="宋体" w:eastAsia="宋体" w:cs="宋体"/>
          <w:spacing w:val="3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</w:rPr>
        <w:t>建筑信息模型技术员。</w:t>
      </w:r>
    </w:p>
    <w:p>
      <w:pPr>
        <w:pStyle w:val="3"/>
        <w:spacing w:before="0" w:line="520" w:lineRule="exact"/>
        <w:ind w:firstLine="572" w:firstLineChars="200"/>
        <w:rPr>
          <w:rFonts w:ascii="宋体" w:hAnsi="宋体" w:eastAsia="宋体" w:cs="宋体"/>
          <w:spacing w:val="3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二)组队方式</w:t>
      </w:r>
    </w:p>
    <w:p>
      <w:pPr>
        <w:pStyle w:val="3"/>
        <w:spacing w:before="0" w:line="520" w:lineRule="exact"/>
        <w:ind w:firstLine="57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每个代表队由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土建专业和机电专业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各1名选手组成，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</w:rPr>
        <w:t>参赛选手根据自己所从事的工作范围，可以且仅能选择一个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专业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</w:rPr>
        <w:t>报名参赛。</w:t>
      </w:r>
    </w:p>
    <w:p>
      <w:pPr>
        <w:spacing w:line="520" w:lineRule="exact"/>
        <w:ind w:firstLine="551" w:firstLineChars="196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、竞赛方式、时间及总成绩计算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（一）竞赛方式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分为理论知识竞赛和技能操作竞赛两部分。</w:t>
      </w:r>
    </w:p>
    <w:p>
      <w:pPr>
        <w:numPr>
          <w:ilvl w:val="0"/>
          <w:numId w:val="2"/>
        </w:num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竞赛时间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1.理论知识竞赛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时间为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120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分钟。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2.技能操作竞赛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时间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48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0分钟。</w:t>
      </w:r>
    </w:p>
    <w:p>
      <w:pPr>
        <w:autoSpaceDE/>
        <w:autoSpaceDN/>
        <w:spacing w:line="520" w:lineRule="exact"/>
        <w:ind w:firstLine="560" w:firstLineChars="20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三）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总成绩计算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1.理论知识成绩满分100分，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占总成绩的30%。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成绩满分100分，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7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竞赛总成绩=理论知识成绩×30%+技能操作成绩×70%。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竞赛按选手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双合格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的总成绩分各专业取名次。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总成绩相同者，取技能操作成绩高者；如技能操作成绩相同，按理论答题时间短者胜出。</w:t>
      </w:r>
    </w:p>
    <w:p>
      <w:pPr>
        <w:spacing w:line="520" w:lineRule="exact"/>
        <w:ind w:firstLine="551" w:firstLineChars="196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、理论知识竞赛纲要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（一）试题范围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《建筑工程信息模型应用统一标准》；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《建筑工程设计信息模型分类和编码标准》；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《建筑工程信息模型存储标准》；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4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《建筑工程设计信息模型交付标准》；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5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《建筑信息模型施工应用标准》；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6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《浙江省建筑信息模型(BIM)技术应用导则》；</w:t>
      </w:r>
    </w:p>
    <w:p>
      <w:pPr>
        <w:autoSpaceDE/>
        <w:autoSpaceDN/>
        <w:spacing w:line="520" w:lineRule="exact"/>
        <w:ind w:left="640" w:right="-427" w:rightChars="-194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7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《浙江省建筑信息模型（BIM）技术推广应用费用计价参考依据》；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sz w:val="28"/>
          <w:szCs w:val="28"/>
          <w:highlight w:val="none"/>
        </w:rPr>
        <w:t>8.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BIM建模软件应用；</w:t>
      </w:r>
    </w:p>
    <w:p>
      <w:pPr>
        <w:autoSpaceDE/>
        <w:autoSpaceDN/>
        <w:spacing w:line="520" w:lineRule="exact"/>
        <w:ind w:left="640"/>
        <w:jc w:val="both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9</w:t>
      </w:r>
      <w:r>
        <w:rPr>
          <w:rFonts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专业知识及专业技能（土建专业、机电专业）。</w:t>
      </w:r>
    </w:p>
    <w:p>
      <w:pPr>
        <w:spacing w:line="520" w:lineRule="exac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（二）试题类型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及题量</w:t>
      </w:r>
    </w:p>
    <w:p>
      <w:pPr>
        <w:spacing w:line="540" w:lineRule="atLeas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分判断题、单项选择题、多项选择题三种类型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共160题。</w:t>
      </w:r>
    </w:p>
    <w:p>
      <w:pPr>
        <w:spacing w:line="520" w:lineRule="exact"/>
        <w:ind w:firstLine="551" w:firstLineChars="196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、技能操作竞赛纲要</w:t>
      </w:r>
    </w:p>
    <w:p>
      <w:pPr>
        <w:spacing w:line="520" w:lineRule="exact"/>
        <w:ind w:firstLine="562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（一）土建专业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以考核图纸提供的平面图及立面图给定的尺寸，建立考试要求的三维模型。建模范围包括柱、墙、梁、楼板、门窗、楼梯、二次结构、房间装饰等。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评分表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见下表：</w:t>
      </w:r>
    </w:p>
    <w:p>
      <w:pPr>
        <w:tabs>
          <w:tab w:val="left" w:pos="11241"/>
        </w:tabs>
        <w:spacing w:line="540" w:lineRule="atLeast"/>
        <w:rPr>
          <w:rFonts w:ascii="宋体" w:hAnsi="宋体" w:eastAsia="宋体" w:cs="宋体"/>
          <w:b/>
          <w:sz w:val="28"/>
          <w:szCs w:val="28"/>
          <w:highlight w:val="none"/>
        </w:rPr>
      </w:pPr>
    </w:p>
    <w:p>
      <w:pPr>
        <w:tabs>
          <w:tab w:val="left" w:pos="11241"/>
        </w:tabs>
        <w:spacing w:after="240" w:afterLines="100" w:line="540" w:lineRule="atLeast"/>
        <w:jc w:val="center"/>
        <w:rPr>
          <w:rFonts w:ascii="宋体" w:hAnsi="宋体" w:eastAsia="宋体" w:cs="宋体"/>
          <w:b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土建专业技能操作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/>
        </w:rPr>
        <w:t>评分表</w:t>
      </w:r>
    </w:p>
    <w:tbl>
      <w:tblPr>
        <w:tblStyle w:val="6"/>
        <w:tblW w:w="8548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143"/>
        <w:gridCol w:w="4430"/>
        <w:gridCol w:w="11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bookmarkStart w:id="0" w:name="RANGE!G6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2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评分模块</w:t>
            </w:r>
          </w:p>
        </w:tc>
        <w:tc>
          <w:tcPr>
            <w:tcW w:w="4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评价要素</w:t>
            </w:r>
          </w:p>
        </w:tc>
        <w:tc>
          <w:tcPr>
            <w:tcW w:w="1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模型初审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空间关系、构件完整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模型完整性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创建完整的土建模型，包括结构主体、门窗、阳台、楼梯等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构件属性定义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创建完整的构件属性信息，且信息应与图纸保持一致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其他构件要求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轴网、底板、集水井、承台等基础构件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工程量统计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工程量统计要求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6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模型应用</w:t>
            </w: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漫游、预留洞口、渲染等应用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100</w:t>
            </w:r>
          </w:p>
        </w:tc>
      </w:tr>
    </w:tbl>
    <w:p>
      <w:pPr>
        <w:spacing w:line="540" w:lineRule="atLeast"/>
        <w:ind w:firstLine="562" w:firstLineChars="200"/>
        <w:rPr>
          <w:rFonts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（二）机电专业</w:t>
      </w:r>
    </w:p>
    <w:p>
      <w:pPr>
        <w:widowControl/>
        <w:shd w:val="clear" w:color="auto" w:fill="FFFFFF"/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以考核图纸提供的平面图、系统图和大样图给定的尺寸，建立考试要求的三维模型。建模范围包括消防系统、给排水系统、暖通系统、强电、弱电等，且能够完成系统编号、各构件属性定义等。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评分表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见下表。</w:t>
      </w:r>
    </w:p>
    <w:p>
      <w:pPr>
        <w:tabs>
          <w:tab w:val="left" w:pos="11241"/>
        </w:tabs>
        <w:spacing w:line="540" w:lineRule="atLeast"/>
        <w:rPr>
          <w:rFonts w:ascii="宋体" w:hAnsi="宋体" w:eastAsia="宋体" w:cs="宋体"/>
          <w:b/>
          <w:sz w:val="28"/>
          <w:szCs w:val="28"/>
          <w:highlight w:val="none"/>
        </w:rPr>
      </w:pPr>
    </w:p>
    <w:p>
      <w:pPr>
        <w:tabs>
          <w:tab w:val="left" w:pos="11241"/>
        </w:tabs>
        <w:spacing w:after="240" w:afterLines="100" w:line="540" w:lineRule="atLeast"/>
        <w:jc w:val="center"/>
        <w:rPr>
          <w:rFonts w:ascii="宋体" w:hAnsi="宋体" w:eastAsia="宋体" w:cs="宋体"/>
          <w:b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机电专业技能操作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/>
        </w:rPr>
        <w:t>评分表</w:t>
      </w:r>
    </w:p>
    <w:tbl>
      <w:tblPr>
        <w:tblStyle w:val="6"/>
        <w:tblW w:w="843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126"/>
        <w:gridCol w:w="4429"/>
        <w:gridCol w:w="1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评分模块</w:t>
            </w:r>
          </w:p>
        </w:tc>
        <w:tc>
          <w:tcPr>
            <w:tcW w:w="4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评价要素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系统创建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创建完整的专业系统， 并设置相应系统编号及名称，确保系统连接准确无误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管线属性定义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创建完整的管线属性信息，类别及相关参数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管线建模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给排水、暖通专业管线相关模型创建完整，系统连接准确，模型信息与图纸匹配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桥架属性定义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创建完整的桥架属性信息，类别及相关参数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桥架建模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电气专业桥架等相关模型创建完整，系统连接准确，模型信息与图纸匹配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设备建模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创建完整的设备信息模型，设备几何尺寸符合图纸要求，设备参数与所提供参数要求一致， 与各自系统连接正确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管线综合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解决模型中硬碰撞问题，对管线进行优化排布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、综合支架布置等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工程量统计</w:t>
            </w: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工程量统计要求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100</w:t>
            </w:r>
          </w:p>
        </w:tc>
      </w:tr>
    </w:tbl>
    <w:p>
      <w:pPr>
        <w:spacing w:line="540" w:lineRule="atLeast"/>
        <w:rPr>
          <w:rFonts w:ascii="宋体" w:hAnsi="宋体" w:eastAsia="宋体" w:cs="宋体"/>
          <w:sz w:val="30"/>
          <w:szCs w:val="30"/>
          <w:highlight w:val="none"/>
          <w:lang w:val="en-US"/>
        </w:rPr>
      </w:pPr>
    </w:p>
    <w:p>
      <w:pPr>
        <w:widowControl/>
        <w:autoSpaceDE/>
        <w:autoSpaceDN/>
        <w:rPr>
          <w:rFonts w:ascii="宋体" w:hAnsi="宋体" w:eastAsia="宋体" w:cs="宋体"/>
          <w:b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sz w:val="28"/>
          <w:szCs w:val="28"/>
          <w:highlight w:val="none"/>
        </w:rPr>
        <w:br w:type="page"/>
      </w:r>
    </w:p>
    <w:p>
      <w:pPr>
        <w:spacing w:line="540" w:lineRule="atLeast"/>
        <w:rPr>
          <w:rFonts w:ascii="宋体" w:hAnsi="宋体" w:eastAsia="宋体" w:cs="宋体"/>
          <w:b/>
          <w:bCs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/>
        </w:rPr>
        <w:t>件3.3</w:t>
      </w:r>
    </w:p>
    <w:p>
      <w:pPr>
        <w:spacing w:before="190"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2021年杭州市职业技能竞赛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装配式建筑施工员赛项技术文件</w:t>
      </w:r>
    </w:p>
    <w:p>
      <w:pPr>
        <w:spacing w:line="540" w:lineRule="atLeast"/>
        <w:jc w:val="center"/>
        <w:rPr>
          <w:rFonts w:ascii="宋体" w:hAnsi="宋体" w:eastAsia="宋体" w:cs="宋体"/>
          <w:b/>
          <w:bCs/>
          <w:sz w:val="36"/>
          <w:szCs w:val="36"/>
          <w:highlight w:val="none"/>
        </w:rPr>
      </w:pPr>
    </w:p>
    <w:p>
      <w:pPr>
        <w:numPr>
          <w:ilvl w:val="0"/>
          <w:numId w:val="3"/>
        </w:numPr>
        <w:spacing w:line="52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竞赛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项目及组队方式</w:t>
      </w:r>
    </w:p>
    <w:p>
      <w:pPr>
        <w:numPr>
          <w:ilvl w:val="0"/>
          <w:numId w:val="4"/>
        </w:num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竞赛项目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装配式建筑施工员。</w:t>
      </w:r>
    </w:p>
    <w:p>
      <w:pPr>
        <w:numPr>
          <w:ilvl w:val="0"/>
          <w:numId w:val="4"/>
        </w:num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组队方式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每支代表由一名选手和2名辅助工组成。</w:t>
      </w:r>
    </w:p>
    <w:p>
      <w:pPr>
        <w:spacing w:line="520" w:lineRule="exact"/>
        <w:ind w:firstLine="562" w:firstLineChars="200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二、竞赛方式、时间及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总成绩计算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（一）竞赛方式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分为理论知识竞赛和技能操作竞赛两部分。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（二）竞赛时间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1.理论知识竞赛时间为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120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分钟。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竞赛时间为120分钟。</w:t>
      </w:r>
      <w:r>
        <w:rPr>
          <w:rFonts w:hint="eastAsia" w:ascii="宋体" w:hAnsi="宋体" w:eastAsia="宋体" w:cs="宋体"/>
          <w:spacing w:val="3"/>
          <w:sz w:val="28"/>
          <w:szCs w:val="28"/>
          <w:highlight w:val="none"/>
          <w:lang w:val="en-US"/>
        </w:rPr>
        <w:t>其中书面陈述30分钟，现场施工实操时间90分钟。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（三）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总成绩计算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1.理论知识成绩满分100分，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占总成绩的30%。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成绩满分100分（其中书面陈述占30%、现场施工实操占70%），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60分合格。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占总成绩的70%。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竞赛总成绩=理论知识成绩×30%+技能操作成绩×70%。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竞赛按选手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双合格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的总成绩取名次。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总成绩相同者，取技能操作成绩高者；如技能操作成绩相同，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取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书面陈述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得分高者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胜出。</w:t>
      </w:r>
    </w:p>
    <w:p>
      <w:pPr>
        <w:tabs>
          <w:tab w:val="center" w:pos="4873"/>
        </w:tabs>
        <w:spacing w:line="520" w:lineRule="exact"/>
        <w:ind w:firstLine="551" w:firstLineChars="196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三、理论知识竞赛纲要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ab/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（一）试题范围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试题以《职业技能标准 装配式建筑施工员》T/ZS 0145-2020高级（三级）要求为基础，主要考核装配式建筑施工员的技术、质量、进度、安全等理论知识。适当增加部分技师（二级）的内容及相关新知识、新技能。</w:t>
      </w:r>
    </w:p>
    <w:p>
      <w:pPr>
        <w:spacing w:line="520" w:lineRule="exac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（二）试题类型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及题量</w:t>
      </w:r>
    </w:p>
    <w:p>
      <w:pPr>
        <w:spacing w:line="540" w:lineRule="atLeast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分判断题、单项选择题、多项选择题三种类型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共160题。</w:t>
      </w:r>
    </w:p>
    <w:p>
      <w:pPr>
        <w:spacing w:line="520" w:lineRule="exact"/>
        <w:ind w:firstLine="551" w:firstLineChars="196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技能操作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竞赛纲要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一）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书面陈述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对试题相关操作工艺流程、施工要点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进行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书面陈述，字数200—300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内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，内容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预制墙板进场质量验收要点；作业面检查质量安全要点；吊装装备工作检查要点； 吊装和安装验收操作要点；构建安装质量验收要点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>
      <w:pPr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书面陈述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评标准见下表。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</w:p>
    <w:p>
      <w:pPr>
        <w:jc w:val="center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技能操作（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书面陈述）评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标准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714"/>
        <w:gridCol w:w="366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评分项目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考核指标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预制墙板进场质量验收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验收内容、验收方法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描述准确齐全得20分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基本准确齐全得15分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内容部分涉及得5-10分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作业面检查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检查作业面安全防护设施情况、就位相关尺寸复核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描述准确齐全得20分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基本准确齐全得15分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内容部分涉及得5-10分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吊装装备工作检查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机械就位要求、吊具准备、吊具与构建连接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描述准确齐全得20分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基本准确齐全得15分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内容部分涉及得5-10分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吊装和安装操作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指挥方式、旋转方式、就位固定、校正方法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描述准确齐全得20分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基本准确齐全得15分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内容部分涉及得5-10分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构建安装质量验收</w:t>
            </w: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验收内容、验收方法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描述准确齐全得20分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基本准确齐全得15分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内容部分涉及得5-10分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1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6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合计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  <w:t>100</w:t>
            </w:r>
          </w:p>
        </w:tc>
      </w:tr>
    </w:tbl>
    <w:p>
      <w:pPr>
        <w:spacing w:line="540" w:lineRule="atLeast"/>
        <w:rPr>
          <w:rFonts w:ascii="宋体" w:hAnsi="宋体" w:eastAsia="宋体" w:cs="宋体"/>
          <w:sz w:val="28"/>
          <w:szCs w:val="28"/>
          <w:highlight w:val="none"/>
        </w:rPr>
      </w:pPr>
    </w:p>
    <w:p>
      <w:pPr>
        <w:widowControl/>
        <w:shd w:val="clear" w:color="auto" w:fill="FFFFFF"/>
        <w:spacing w:line="540" w:lineRule="atLeast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现场施工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实操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b/>
          <w:sz w:val="28"/>
          <w:szCs w:val="28"/>
          <w:highlight w:val="none"/>
          <w:lang w:eastAsia="zh-CN" w:bidi="ar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>1.</w:t>
      </w:r>
      <w:r>
        <w:rPr>
          <w:rFonts w:hint="eastAsia" w:ascii="宋体" w:hAnsi="宋体" w:eastAsia="宋体"/>
          <w:b/>
          <w:sz w:val="28"/>
          <w:szCs w:val="28"/>
          <w:highlight w:val="none"/>
          <w:lang w:eastAsia="zh-CN" w:bidi="ar"/>
        </w:rPr>
        <w:t>安装预制墙板构件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>要求：熟悉构件的安装工艺和检验标准，正确选择、使用工具和设备 ，流畅完成构件测量放线、吊装就位等相关工序。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 xml:space="preserve">（1）严格遵守安全操作规程，操作全过程工艺掌握良好、操作娴熟、有序，质量把控准确。 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 xml:space="preserve">（2）作业面检查：竞赛组委会预先弹出控制线，考核根据施工图纸和构建图纸对预留筋位置的检查。 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>（3）吊装准备：在出厂合格的基础上进行构件现场检查，能正确使用检查工具；吊装前做好准备工作。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 xml:space="preserve">（4）吊装：吊装过程严格按照施工工艺及技术标准进行。 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 xml:space="preserve">（5）构件安装质量：安装后偏差要符合国家相关标准。 </w:t>
      </w:r>
    </w:p>
    <w:p>
      <w:pPr>
        <w:pStyle w:val="14"/>
        <w:spacing w:line="540" w:lineRule="atLeast"/>
        <w:ind w:firstLine="560"/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kern w:val="2"/>
          <w:sz w:val="28"/>
          <w:szCs w:val="28"/>
          <w:highlight w:val="none"/>
          <w:lang w:eastAsia="zh-CN"/>
        </w:rPr>
        <w:t>（6）操作时间：在规定时间内操作完成。</w:t>
      </w:r>
    </w:p>
    <w:p>
      <w:pPr>
        <w:spacing w:line="540" w:lineRule="atLeast"/>
        <w:ind w:firstLine="560" w:firstLineChars="200"/>
        <w:rPr>
          <w:rFonts w:ascii="宋体" w:hAnsi="宋体" w:eastAsia="宋体" w:cs="宋体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2.安装预制墙板构件评分标准见下表。</w:t>
      </w:r>
    </w:p>
    <w:p>
      <w:pPr>
        <w:rPr>
          <w:rFonts w:ascii="宋体" w:hAnsi="宋体" w:cs="华文中宋"/>
          <w:sz w:val="28"/>
          <w:szCs w:val="28"/>
          <w:highlight w:val="none"/>
        </w:rPr>
      </w:pPr>
    </w:p>
    <w:p>
      <w:pPr>
        <w:jc w:val="center"/>
        <w:rPr>
          <w:rFonts w:ascii="宋体" w:hAnsi="宋体" w:cs="华文中宋"/>
          <w:b/>
          <w:bCs/>
          <w:sz w:val="32"/>
          <w:szCs w:val="32"/>
          <w:highlight w:val="none"/>
          <w:lang w:val="en-US"/>
        </w:rPr>
      </w:pPr>
    </w:p>
    <w:p>
      <w:pPr>
        <w:widowControl/>
        <w:autoSpaceDE/>
        <w:autoSpaceDN/>
        <w:rPr>
          <w:rFonts w:ascii="宋体" w:hAnsi="宋体" w:cs="华文中宋"/>
          <w:b/>
          <w:bCs/>
          <w:sz w:val="32"/>
          <w:szCs w:val="32"/>
          <w:highlight w:val="none"/>
          <w:lang w:val="en-US"/>
        </w:rPr>
      </w:pPr>
      <w:r>
        <w:rPr>
          <w:rFonts w:ascii="宋体" w:hAnsi="宋体" w:cs="华文中宋"/>
          <w:b/>
          <w:bCs/>
          <w:sz w:val="32"/>
          <w:szCs w:val="32"/>
          <w:highlight w:val="none"/>
          <w:lang w:val="en-US"/>
        </w:rPr>
        <w:br w:type="page"/>
      </w:r>
    </w:p>
    <w:p>
      <w:pPr>
        <w:jc w:val="center"/>
        <w:rPr>
          <w:rFonts w:cs="华文中宋" w:asciiTheme="minorEastAsia" w:hAnsiTheme="minorEastAsia" w:eastAsiaTheme="minorEastAsia"/>
          <w:sz w:val="28"/>
          <w:szCs w:val="28"/>
          <w:highlight w:val="none"/>
          <w:lang w:val="en-US"/>
        </w:rPr>
      </w:pPr>
      <w:r>
        <w:rPr>
          <w:rFonts w:hint="eastAsia" w:cs="华文中宋" w:asciiTheme="minorEastAsia" w:hAnsiTheme="minorEastAsia" w:eastAsiaTheme="minorEastAsia"/>
          <w:b/>
          <w:bCs/>
          <w:sz w:val="28"/>
          <w:szCs w:val="28"/>
          <w:highlight w:val="none"/>
          <w:lang w:val="en-US"/>
        </w:rPr>
        <w:t>安装预制墙板构件评分标准</w:t>
      </w:r>
    </w:p>
    <w:p>
      <w:pPr>
        <w:spacing w:before="2" w:line="160" w:lineRule="exact"/>
        <w:rPr>
          <w:rFonts w:ascii="宋体" w:hAnsi="宋体"/>
          <w:sz w:val="16"/>
          <w:szCs w:val="16"/>
          <w:highlight w:val="none"/>
        </w:rPr>
      </w:pPr>
    </w:p>
    <w:p>
      <w:pPr>
        <w:spacing w:line="200" w:lineRule="exact"/>
        <w:rPr>
          <w:rFonts w:ascii="宋体" w:hAnsi="宋体"/>
          <w:sz w:val="20"/>
          <w:szCs w:val="20"/>
          <w:highlight w:val="none"/>
        </w:rPr>
      </w:pPr>
    </w:p>
    <w:tbl>
      <w:tblPr>
        <w:tblStyle w:val="6"/>
        <w:tblW w:w="8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930"/>
        <w:gridCol w:w="1104"/>
        <w:gridCol w:w="3969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34" w:type="dxa"/>
            <w:gridSpan w:val="2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  <w:t>评分项目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  <w:t>考核指标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highlight w:val="none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安全评分（10分）</w:t>
            </w:r>
          </w:p>
        </w:tc>
        <w:tc>
          <w:tcPr>
            <w:tcW w:w="1104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个人安全防护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正确佩戴安全帽，手套</w:t>
            </w:r>
          </w:p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（1人未带扣2分，扣完为止）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吊装前对设备进行检查并示</w:t>
            </w:r>
          </w:p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意安全员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5641"/>
              </w:tabs>
              <w:jc w:val="both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吊装前，检查钢丝绳、吊具、吊钉及配套卡具是否完备、完好。检查完成后，参赛选手举手示意安全员确认。（未示意直接下一步操作的，安全员制止行为，直接扣3分）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安全使用吊装设备</w:t>
            </w:r>
          </w:p>
        </w:tc>
        <w:tc>
          <w:tcPr>
            <w:tcW w:w="3969" w:type="dxa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吊车构件下方有人不吊；指挥信号不明确不吊；吊具与吊点不牢固不吊、安全员若发现有上述情形的，直接制止并扣分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过程</w:t>
            </w:r>
          </w:p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评分(60分)</w:t>
            </w:r>
          </w:p>
        </w:tc>
        <w:tc>
          <w:tcPr>
            <w:tcW w:w="1104" w:type="dxa"/>
            <w:vMerge w:val="restart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检查连接面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有清理钢筋及连接面动作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有测量预留筋长度误差动作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有使用定位模板复核钢筋位置动作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restart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构件外观质量检查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有构件外观质量检查动作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有钢筋套筒通顺情况检查动作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restart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吊装准备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调节垫片安放位置合理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垫片标高测设正确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restart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吊具与墙板吊点连接稳固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起吊离地200～300</w:t>
            </w: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mm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时暂停并有检查吊机、吊具及构件安全稳定行动作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吊车主钩位置、吊具及构件中心在竖直方向重合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借助小镜子观察、不暴力就位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15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安装临时支撑不少于2道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有构件水平位置复核动作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17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有构件垂直位置复核动作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5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restart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构件安装位置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构件垂直度偏差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5mm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19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构件轴线位置偏差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highlight w:val="none"/>
              </w:rPr>
              <w:t>≤5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mm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3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整体观感评分(30分)</w:t>
            </w:r>
          </w:p>
        </w:tc>
        <w:tc>
          <w:tcPr>
            <w:tcW w:w="1104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吊装准备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吊装前准备充分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21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吊装过程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吊装过程操作合理、规范、流畅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30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22</w:t>
            </w:r>
          </w:p>
        </w:tc>
        <w:tc>
          <w:tcPr>
            <w:tcW w:w="930" w:type="dxa"/>
            <w:vMerge w:val="continue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安装质量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安装完成后整体质量情况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0" w:type="dxa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23</w:t>
            </w:r>
          </w:p>
        </w:tc>
        <w:tc>
          <w:tcPr>
            <w:tcW w:w="930" w:type="dxa"/>
          </w:tcPr>
          <w:p>
            <w:pPr>
              <w:tabs>
                <w:tab w:val="left" w:pos="5641"/>
              </w:tabs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</w:p>
        </w:tc>
        <w:tc>
          <w:tcPr>
            <w:tcW w:w="1104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工完场清</w:t>
            </w:r>
          </w:p>
        </w:tc>
        <w:tc>
          <w:tcPr>
            <w:tcW w:w="396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在规定时间内容完成考核，完工后清理施工现场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33" w:type="dxa"/>
            <w:gridSpan w:val="4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2926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733" w:type="dxa"/>
            <w:gridSpan w:val="4"/>
            <w:vAlign w:val="center"/>
          </w:tcPr>
          <w:p>
            <w:pPr>
              <w:tabs>
                <w:tab w:val="left" w:pos="5641"/>
              </w:tabs>
              <w:jc w:val="both"/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是否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安全事故，如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，比赛直接得0分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41"/>
              </w:tabs>
              <w:jc w:val="center"/>
              <w:rPr>
                <w:rFonts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  <w:lang w:val="en-US"/>
              </w:rPr>
              <w:t>无</w:t>
            </w:r>
          </w:p>
        </w:tc>
      </w:tr>
    </w:tbl>
    <w:p>
      <w:pPr>
        <w:pStyle w:val="3"/>
        <w:spacing w:line="340" w:lineRule="exact"/>
        <w:ind w:right="10066"/>
        <w:rPr>
          <w:rFonts w:hint="eastAsia"/>
          <w:highlight w:val="none"/>
        </w:rPr>
        <w:sectPr>
          <w:headerReference r:id="rId3" w:type="default"/>
          <w:footerReference r:id="rId4" w:type="default"/>
          <w:pgSz w:w="11906" w:h="16840"/>
          <w:pgMar w:top="1440" w:right="1701" w:bottom="1440" w:left="1701" w:header="397" w:footer="862" w:gutter="0"/>
          <w:cols w:space="0" w:num="1"/>
        </w:sectPr>
      </w:pPr>
    </w:p>
    <w:p>
      <w:pPr>
        <w:spacing w:line="540" w:lineRule="atLeast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/>
        </w:rPr>
        <w:t>附件4：</w:t>
      </w:r>
    </w:p>
    <w:p>
      <w:pPr>
        <w:spacing w:line="540" w:lineRule="atLeast"/>
        <w:rPr>
          <w:rFonts w:ascii="宋体" w:hAnsi="宋体" w:eastAsia="宋体" w:cs="宋体"/>
          <w:b/>
          <w:bCs/>
          <w:sz w:val="28"/>
          <w:szCs w:val="28"/>
          <w:highlight w:val="none"/>
          <w:lang w:val="en-US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  <w:t>2021年杭州市建设行业职业技能竞赛规则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凡参加本次竞赛的选手，必须符合本次竞赛所规定的报名条件和资格，不得弄虚作假，冒名顶替，一经发现严肃处理，并取消该选手的参赛资格，同时进行相应的处罚。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参赛选手须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凭身份证、健康码、行程码进入比赛场地，全程佩戴口罩。选手近14天内应无中、高风险区和境外旅居史和接触史，如有，需提供7日内核酸检测阴性证明材料。凡选手不配合防疫工作要求的，取消参赛资格。</w:t>
      </w:r>
    </w:p>
    <w:p>
      <w:pPr>
        <w:spacing w:line="360" w:lineRule="auto"/>
        <w:ind w:firstLine="6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3.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理论知识考试采用闭卷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纸质或机考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形式，一人一桌，作弊为0分，并取消其所有参赛资格。</w:t>
      </w:r>
    </w:p>
    <w:p>
      <w:pPr>
        <w:spacing w:line="360" w:lineRule="auto"/>
        <w:ind w:firstLine="60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4.技能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操作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竞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赛从口令开始至结束。包括看图、施工准备、饮水等一律计算在操作时间内，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考位号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采用抽签方式进行。</w:t>
      </w:r>
    </w:p>
    <w:p>
      <w:pPr>
        <w:spacing w:line="360" w:lineRule="auto"/>
        <w:ind w:firstLine="57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5.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参赛选手必须按竞赛时间提前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15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分钟进场，按指定座号或考位号参加竞赛。迟到15分钟者不得参加竞赛。理论知识考试开始30分钟后方可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交卷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>
      <w:pPr>
        <w:spacing w:line="360" w:lineRule="auto"/>
        <w:ind w:firstLine="57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6.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选手在竞赛过程中不得随便走动，不得擅自离开赛场，如遇到问题时须举手向裁判人员提问，选手相互之间不得询问（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团体形式除外）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，否则做作弊行为处理。</w:t>
      </w:r>
    </w:p>
    <w:p>
      <w:pPr>
        <w:spacing w:line="360" w:lineRule="auto"/>
        <w:ind w:firstLine="57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7.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如果选手提前结束竞赛，应举手向裁判员示意提前结束，其竞赛终止时间由裁判员记录在案。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8.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在竞赛过程中（包括理论考试和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  <w:t>技能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操作比赛）只允许裁判员、监考人员进入现场，其他人员不得入内。</w:t>
      </w:r>
    </w:p>
    <w:sectPr>
      <w:pgSz w:w="11906" w:h="16840"/>
      <w:pgMar w:top="1440" w:right="1797" w:bottom="1440" w:left="1797" w:header="397" w:footer="862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jc w:val="center"/>
      <w:rPr>
        <w:sz w:val="20"/>
        <w:szCs w:val="20"/>
      </w:rPr>
    </w:pPr>
    <w:r>
      <w:rPr>
        <w:sz w:val="20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12065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2coDPRAAAAAwEAAA8AAAAAAAAAAQAgAAAAIgAAAGRycy9kb3ducmV2LnhtbFBLAQIUABQA&#10;AAAIAIdO4kB76WVnMAIAAFM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A4137E"/>
    <w:multiLevelType w:val="singleLevel"/>
    <w:tmpl w:val="99A413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F5E04B"/>
    <w:multiLevelType w:val="singleLevel"/>
    <w:tmpl w:val="99F5E0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4A122BD"/>
    <w:multiLevelType w:val="singleLevel"/>
    <w:tmpl w:val="C4A122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2227474"/>
    <w:multiLevelType w:val="singleLevel"/>
    <w:tmpl w:val="622274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2B"/>
    <w:rsid w:val="00085630"/>
    <w:rsid w:val="00093D65"/>
    <w:rsid w:val="000C7FAF"/>
    <w:rsid w:val="00167F9A"/>
    <w:rsid w:val="00410A4B"/>
    <w:rsid w:val="004E4E95"/>
    <w:rsid w:val="00780A3B"/>
    <w:rsid w:val="007C6ABF"/>
    <w:rsid w:val="008F652E"/>
    <w:rsid w:val="00995A49"/>
    <w:rsid w:val="00A0182B"/>
    <w:rsid w:val="00C264FA"/>
    <w:rsid w:val="00C91C69"/>
    <w:rsid w:val="00D727BA"/>
    <w:rsid w:val="00E622AB"/>
    <w:rsid w:val="04FD209B"/>
    <w:rsid w:val="098967FE"/>
    <w:rsid w:val="0A7657DF"/>
    <w:rsid w:val="1E9F45F8"/>
    <w:rsid w:val="22B9593D"/>
    <w:rsid w:val="245212EF"/>
    <w:rsid w:val="275C4AC5"/>
    <w:rsid w:val="2A9443DC"/>
    <w:rsid w:val="2E133C2E"/>
    <w:rsid w:val="32B82419"/>
    <w:rsid w:val="380550EA"/>
    <w:rsid w:val="390218D7"/>
    <w:rsid w:val="3AB53461"/>
    <w:rsid w:val="3E231EE2"/>
    <w:rsid w:val="53AB2C57"/>
    <w:rsid w:val="564B1C5C"/>
    <w:rsid w:val="5D2E4526"/>
    <w:rsid w:val="5E347293"/>
    <w:rsid w:val="62C45148"/>
    <w:rsid w:val="6329542B"/>
    <w:rsid w:val="663A62B9"/>
    <w:rsid w:val="6F073831"/>
    <w:rsid w:val="70411937"/>
    <w:rsid w:val="7B45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0"/>
      <w:ind w:left="758" w:right="1474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</w:pPr>
    <w:rPr>
      <w:sz w:val="32"/>
      <w:szCs w:val="32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15"/>
    <w:basedOn w:val="7"/>
    <w:qFormat/>
    <w:uiPriority w:val="0"/>
  </w:style>
  <w:style w:type="character" w:customStyle="1" w:styleId="10">
    <w:name w:val="页眉 字符"/>
    <w:basedOn w:val="7"/>
    <w:link w:val="5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1">
    <w:name w:val="页脚 字符"/>
    <w:basedOn w:val="7"/>
    <w:link w:val="4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51"/>
    <w:basedOn w:val="7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paragraph" w:customStyle="1" w:styleId="14">
    <w:name w:val="正文１"/>
    <w:basedOn w:val="1"/>
    <w:qFormat/>
    <w:uiPriority w:val="0"/>
    <w:pPr>
      <w:spacing w:line="440" w:lineRule="exact"/>
      <w:ind w:firstLine="200" w:firstLineChars="200"/>
    </w:pPr>
    <w:rPr>
      <w:rFonts w:ascii="Calibri" w:hAnsi="Calibri" w:eastAsia="Calibri" w:cs="宋体"/>
      <w:sz w:val="24"/>
      <w:szCs w:val="20"/>
      <w:lang w:eastAsia="en-US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824</Words>
  <Characters>4701</Characters>
  <Lines>39</Lines>
  <Paragraphs>11</Paragraphs>
  <TotalTime>5</TotalTime>
  <ScaleCrop>false</ScaleCrop>
  <LinksUpToDate>false</LinksUpToDate>
  <CharactersWithSpaces>5514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peixunbu</dc:creator>
  <cp:lastModifiedBy>dell</cp:lastModifiedBy>
  <cp:lastPrinted>2021-08-02T01:20:39Z</cp:lastPrinted>
  <dcterms:modified xsi:type="dcterms:W3CDTF">2021-08-02T01:22:11Z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