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Bdr>
          <w:top w:val="none" w:color="auto" w:sz="0" w:space="0"/>
          <w:bottom w:val="none" w:color="auto" w:sz="0" w:space="0"/>
        </w:pBdr>
        <w:ind w:left="941" w:hanging="953" w:hangingChars="298"/>
        <w:rPr>
          <w:rFonts w:hint="eastAsia" w:ascii="黑体" w:hAnsi="黑体" w:eastAsia="黑体"/>
        </w:rPr>
      </w:pPr>
      <w:r>
        <w:rPr>
          <w:rFonts w:hint="eastAsia" w:ascii="黑体" w:hAnsi="黑体" w:eastAsia="黑体"/>
        </w:rPr>
        <w:t>附件3：</w:t>
      </w:r>
    </w:p>
    <w:p>
      <w:pPr>
        <w:pStyle w:val="2"/>
        <w:pBdr>
          <w:top w:val="none" w:color="auto" w:sz="0" w:space="0"/>
          <w:bottom w:val="none" w:color="auto" w:sz="0" w:space="0"/>
        </w:pBdr>
        <w:ind w:left="941" w:hanging="953" w:hangingChars="298"/>
        <w:rPr>
          <w:rFonts w:hint="eastAsia" w:ascii="仿宋" w:hAnsi="仿宋" w:eastAsia="仿宋"/>
        </w:rPr>
      </w:pPr>
    </w:p>
    <w:p>
      <w:pPr>
        <w:jc w:val="center"/>
        <w:rPr>
          <w:rFonts w:hint="eastAsia" w:ascii="宋体" w:hAnsi="宋体" w:eastAsia="宋体"/>
          <w:sz w:val="44"/>
          <w:szCs w:val="44"/>
        </w:rPr>
      </w:pPr>
      <w:r>
        <w:rPr>
          <w:rFonts w:hint="eastAsia" w:ascii="宋体" w:hAnsi="宋体" w:eastAsia="宋体"/>
          <w:sz w:val="44"/>
          <w:szCs w:val="44"/>
        </w:rPr>
        <w:t>杭州市建设行业企业技术中心认定评价</w:t>
      </w:r>
    </w:p>
    <w:p>
      <w:pPr>
        <w:jc w:val="center"/>
        <w:rPr>
          <w:rFonts w:hint="eastAsia" w:ascii="宋体" w:hAnsi="宋体" w:eastAsia="宋体"/>
          <w:sz w:val="44"/>
          <w:szCs w:val="44"/>
        </w:rPr>
      </w:pPr>
      <w:r>
        <w:rPr>
          <w:rFonts w:hint="eastAsia" w:ascii="宋体" w:hAnsi="宋体" w:eastAsia="宋体"/>
          <w:sz w:val="44"/>
          <w:szCs w:val="44"/>
        </w:rPr>
        <w:t>工作指南（暂行）</w:t>
      </w:r>
    </w:p>
    <w:p>
      <w:pPr>
        <w:pStyle w:val="2"/>
        <w:pBdr>
          <w:top w:val="none" w:color="auto" w:sz="0" w:space="0"/>
          <w:bottom w:val="none" w:color="auto" w:sz="0" w:space="0"/>
        </w:pBdr>
        <w:ind w:left="941" w:hanging="953" w:hangingChars="298"/>
        <w:rPr>
          <w:rFonts w:hint="eastAsia" w:ascii="仿宋" w:hAnsi="仿宋" w:eastAsia="仿宋"/>
        </w:rPr>
      </w:pPr>
    </w:p>
    <w:p>
      <w:pPr>
        <w:ind w:firstLine="640" w:firstLineChars="200"/>
        <w:rPr>
          <w:rFonts w:hint="eastAsia" w:ascii="仿宋" w:hAnsi="仿宋" w:eastAsia="仿宋"/>
        </w:rPr>
      </w:pPr>
      <w:r>
        <w:rPr>
          <w:rFonts w:hint="eastAsia" w:ascii="仿宋" w:hAnsi="仿宋" w:eastAsia="仿宋"/>
        </w:rPr>
        <w:t>为进一步规范杭州</w:t>
      </w:r>
      <w:r>
        <w:rPr>
          <w:rFonts w:ascii="仿宋" w:hAnsi="仿宋" w:eastAsia="仿宋"/>
        </w:rPr>
        <w:t>市建设行业</w:t>
      </w:r>
      <w:r>
        <w:rPr>
          <w:rFonts w:hint="eastAsia" w:ascii="仿宋" w:hAnsi="仿宋" w:eastAsia="仿宋"/>
        </w:rPr>
        <w:t>企业技术中心认定评价工作，促进</w:t>
      </w:r>
      <w:r>
        <w:rPr>
          <w:rFonts w:ascii="仿宋" w:hAnsi="仿宋" w:eastAsia="仿宋"/>
        </w:rPr>
        <w:t>建筑产业</w:t>
      </w:r>
      <w:r>
        <w:rPr>
          <w:rFonts w:hint="eastAsia" w:ascii="仿宋" w:hAnsi="仿宋" w:eastAsia="仿宋"/>
        </w:rPr>
        <w:t>信息</w:t>
      </w:r>
      <w:r>
        <w:rPr>
          <w:rFonts w:ascii="仿宋" w:hAnsi="仿宋" w:eastAsia="仿宋"/>
        </w:rPr>
        <w:t>化、现代化，推动</w:t>
      </w:r>
      <w:r>
        <w:rPr>
          <w:rFonts w:hint="eastAsia" w:ascii="仿宋" w:hAnsi="仿宋" w:eastAsia="仿宋"/>
        </w:rPr>
        <w:t>企业</w:t>
      </w:r>
      <w:r>
        <w:rPr>
          <w:rFonts w:ascii="仿宋" w:hAnsi="仿宋" w:eastAsia="仿宋"/>
        </w:rPr>
        <w:t>技术创新，</w:t>
      </w:r>
      <w:r>
        <w:rPr>
          <w:rFonts w:hint="eastAsia" w:ascii="仿宋" w:hAnsi="仿宋" w:eastAsia="仿宋"/>
        </w:rPr>
        <w:t>更加科学、有效引导企业创新发展，根据国务院</w:t>
      </w:r>
      <w:r>
        <w:rPr>
          <w:rFonts w:ascii="仿宋" w:hAnsi="仿宋" w:eastAsia="仿宋"/>
        </w:rPr>
        <w:t>办公厅《</w:t>
      </w:r>
      <w:r>
        <w:rPr>
          <w:rFonts w:hint="eastAsia" w:ascii="仿宋" w:hAnsi="仿宋" w:eastAsia="仿宋"/>
        </w:rPr>
        <w:t>关于</w:t>
      </w:r>
      <w:r>
        <w:rPr>
          <w:rFonts w:ascii="仿宋" w:hAnsi="仿宋" w:eastAsia="仿宋"/>
        </w:rPr>
        <w:t>促进建筑业持续健康发展的意见》</w:t>
      </w:r>
      <w:r>
        <w:rPr>
          <w:rFonts w:hint="eastAsia" w:ascii="仿宋" w:hAnsi="仿宋" w:eastAsia="仿宋"/>
        </w:rPr>
        <w:t>、浙江省经信委</w:t>
      </w:r>
      <w:r>
        <w:rPr>
          <w:rFonts w:ascii="仿宋" w:hAnsi="仿宋" w:eastAsia="仿宋"/>
        </w:rPr>
        <w:t>等部门《</w:t>
      </w:r>
      <w:r>
        <w:rPr>
          <w:rFonts w:hint="eastAsia" w:ascii="仿宋" w:hAnsi="仿宋" w:eastAsia="仿宋"/>
        </w:rPr>
        <w:t>关于</w:t>
      </w:r>
      <w:r>
        <w:rPr>
          <w:rFonts w:ascii="仿宋" w:hAnsi="仿宋" w:eastAsia="仿宋"/>
        </w:rPr>
        <w:t>印发浙江省</w:t>
      </w:r>
      <w:r>
        <w:rPr>
          <w:rFonts w:hint="eastAsia" w:ascii="仿宋" w:hAnsi="仿宋" w:eastAsia="仿宋"/>
        </w:rPr>
        <w:t>建设</w:t>
      </w:r>
      <w:r>
        <w:rPr>
          <w:rFonts w:ascii="仿宋" w:hAnsi="仿宋" w:eastAsia="仿宋"/>
        </w:rPr>
        <w:t>行业企业技术中心管理办法的通知》</w:t>
      </w:r>
      <w:r>
        <w:rPr>
          <w:rFonts w:hint="eastAsia" w:ascii="仿宋" w:hAnsi="仿宋" w:eastAsia="仿宋"/>
        </w:rPr>
        <w:t>、杭州市</w:t>
      </w:r>
      <w:r>
        <w:rPr>
          <w:rFonts w:ascii="仿宋" w:hAnsi="仿宋" w:eastAsia="仿宋"/>
        </w:rPr>
        <w:t>经济和信息化委员会</w:t>
      </w:r>
      <w:r>
        <w:rPr>
          <w:rFonts w:hint="eastAsia" w:ascii="仿宋" w:hAnsi="仿宋" w:eastAsia="仿宋"/>
        </w:rPr>
        <w:t>与</w:t>
      </w:r>
      <w:r>
        <w:rPr>
          <w:rFonts w:ascii="仿宋" w:hAnsi="仿宋" w:eastAsia="仿宋"/>
        </w:rPr>
        <w:t>杭州市城乡建设委员会</w:t>
      </w:r>
      <w:r>
        <w:rPr>
          <w:rFonts w:hint="eastAsia" w:ascii="仿宋" w:hAnsi="仿宋" w:eastAsia="仿宋"/>
        </w:rPr>
        <w:t>《关于</w:t>
      </w:r>
      <w:r>
        <w:rPr>
          <w:rFonts w:ascii="仿宋" w:hAnsi="仿宋" w:eastAsia="仿宋"/>
        </w:rPr>
        <w:t>印发</w:t>
      </w:r>
      <w:r>
        <w:rPr>
          <w:rFonts w:hint="eastAsia" w:ascii="仿宋" w:hAnsi="仿宋" w:eastAsia="仿宋"/>
        </w:rPr>
        <w:t>杭州市企业技术中心认定管理办法的</w:t>
      </w:r>
      <w:r>
        <w:rPr>
          <w:rFonts w:ascii="仿宋" w:hAnsi="仿宋" w:eastAsia="仿宋"/>
        </w:rPr>
        <w:t>通知</w:t>
      </w:r>
      <w:r>
        <w:rPr>
          <w:rFonts w:hint="eastAsia" w:ascii="仿宋" w:hAnsi="仿宋" w:eastAsia="仿宋"/>
        </w:rPr>
        <w:t>》，结合我市</w:t>
      </w:r>
      <w:r>
        <w:rPr>
          <w:rFonts w:ascii="仿宋" w:hAnsi="仿宋" w:eastAsia="仿宋"/>
        </w:rPr>
        <w:t>建设行业</w:t>
      </w:r>
      <w:r>
        <w:rPr>
          <w:rFonts w:hint="eastAsia" w:ascii="仿宋" w:hAnsi="仿宋" w:eastAsia="仿宋"/>
        </w:rPr>
        <w:t>企业技术中心建设和</w:t>
      </w:r>
      <w:r>
        <w:rPr>
          <w:rFonts w:ascii="仿宋" w:hAnsi="仿宋" w:eastAsia="仿宋"/>
        </w:rPr>
        <w:t>发展</w:t>
      </w:r>
      <w:r>
        <w:rPr>
          <w:rFonts w:hint="eastAsia" w:ascii="仿宋" w:hAnsi="仿宋" w:eastAsia="仿宋"/>
        </w:rPr>
        <w:t>实际情况，特制订本指南，</w:t>
      </w:r>
      <w:r>
        <w:rPr>
          <w:rFonts w:ascii="仿宋" w:hAnsi="仿宋" w:eastAsia="仿宋"/>
        </w:rPr>
        <w:t>分</w:t>
      </w:r>
      <w:r>
        <w:rPr>
          <w:rFonts w:hint="eastAsia" w:ascii="仿宋" w:hAnsi="仿宋" w:eastAsia="仿宋"/>
        </w:rPr>
        <w:t>如下</w:t>
      </w:r>
      <w:r>
        <w:rPr>
          <w:rFonts w:ascii="仿宋" w:hAnsi="仿宋" w:eastAsia="仿宋"/>
        </w:rPr>
        <w:t>三部分</w:t>
      </w:r>
      <w:r>
        <w:rPr>
          <w:rFonts w:hint="eastAsia" w:ascii="仿宋" w:hAnsi="仿宋" w:eastAsia="仿宋"/>
        </w:rPr>
        <w:t>：</w:t>
      </w:r>
    </w:p>
    <w:p>
      <w:pPr>
        <w:ind w:firstLine="640" w:firstLineChars="200"/>
        <w:rPr>
          <w:rFonts w:ascii="仿宋" w:hAnsi="仿宋" w:eastAsia="仿宋"/>
        </w:rPr>
      </w:pPr>
      <w:r>
        <w:rPr>
          <w:rFonts w:hint="eastAsia" w:ascii="黑体" w:hAnsi="黑体" w:eastAsia="黑体"/>
        </w:rPr>
        <w:t>一</w:t>
      </w:r>
      <w:r>
        <w:rPr>
          <w:rFonts w:ascii="黑体" w:hAnsi="黑体" w:eastAsia="黑体"/>
        </w:rPr>
        <w:t>、</w:t>
      </w:r>
      <w:r>
        <w:rPr>
          <w:rFonts w:ascii="仿宋" w:hAnsi="仿宋" w:eastAsia="仿宋"/>
        </w:rPr>
        <w:t>《</w:t>
      </w:r>
      <w:r>
        <w:rPr>
          <w:rFonts w:hint="eastAsia" w:ascii="仿宋" w:hAnsi="仿宋" w:eastAsia="仿宋"/>
        </w:rPr>
        <w:t>杭州市建设</w:t>
      </w:r>
      <w:r>
        <w:rPr>
          <w:rFonts w:ascii="仿宋" w:hAnsi="仿宋" w:eastAsia="仿宋"/>
        </w:rPr>
        <w:t>行业企业技术中心申请报告》</w:t>
      </w:r>
      <w:r>
        <w:rPr>
          <w:rFonts w:hint="eastAsia" w:ascii="仿宋" w:hAnsi="仿宋" w:eastAsia="仿宋"/>
        </w:rPr>
        <w:t>编写提纲</w:t>
      </w:r>
    </w:p>
    <w:p>
      <w:pPr>
        <w:ind w:firstLine="640" w:firstLineChars="200"/>
        <w:rPr>
          <w:rFonts w:ascii="仿宋" w:hAnsi="仿宋" w:eastAsia="仿宋"/>
        </w:rPr>
      </w:pPr>
      <w:r>
        <w:rPr>
          <w:rFonts w:hint="eastAsia" w:ascii="黑体" w:hAnsi="黑体" w:eastAsia="黑体"/>
        </w:rPr>
        <w:t>二</w:t>
      </w:r>
      <w:r>
        <w:rPr>
          <w:rFonts w:ascii="黑体" w:hAnsi="黑体" w:eastAsia="黑体"/>
        </w:rPr>
        <w:t>、</w:t>
      </w:r>
      <w:r>
        <w:rPr>
          <w:rFonts w:hint="eastAsia" w:ascii="仿宋" w:hAnsi="仿宋" w:eastAsia="仿宋"/>
        </w:rPr>
        <w:t>杭州市</w:t>
      </w:r>
      <w:r>
        <w:rPr>
          <w:rFonts w:ascii="仿宋" w:hAnsi="仿宋" w:eastAsia="仿宋"/>
        </w:rPr>
        <w:t>建设行业企业技术中心评价情况表</w:t>
      </w:r>
    </w:p>
    <w:p>
      <w:pPr>
        <w:ind w:firstLine="640" w:firstLineChars="200"/>
        <w:rPr>
          <w:rFonts w:ascii="仿宋" w:hAnsi="仿宋" w:eastAsia="仿宋"/>
        </w:rPr>
      </w:pPr>
      <w:r>
        <w:rPr>
          <w:rFonts w:hint="eastAsia" w:ascii="黑体" w:hAnsi="黑体" w:eastAsia="黑体"/>
        </w:rPr>
        <w:t>三</w:t>
      </w:r>
      <w:r>
        <w:rPr>
          <w:rFonts w:ascii="黑体" w:hAnsi="黑体" w:eastAsia="黑体"/>
        </w:rPr>
        <w:t>、</w:t>
      </w:r>
      <w:r>
        <w:rPr>
          <w:rFonts w:hint="eastAsia" w:ascii="仿宋" w:hAnsi="仿宋" w:eastAsia="仿宋"/>
        </w:rPr>
        <w:t>指标</w:t>
      </w:r>
      <w:r>
        <w:rPr>
          <w:rFonts w:ascii="仿宋" w:hAnsi="仿宋" w:eastAsia="仿宋"/>
        </w:rPr>
        <w:t>解释和填报说明</w:t>
      </w: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ind w:firstLine="640" w:firstLineChars="200"/>
        <w:rPr>
          <w:rFonts w:ascii="黑体" w:hAnsi="黑体" w:eastAsia="黑体"/>
        </w:rPr>
      </w:pPr>
      <w:r>
        <w:rPr>
          <w:rFonts w:hint="eastAsia" w:ascii="黑体" w:hAnsi="黑体" w:eastAsia="黑体"/>
        </w:rPr>
        <w:t>一、《杭州市建设</w:t>
      </w:r>
      <w:r>
        <w:rPr>
          <w:rFonts w:ascii="黑体" w:hAnsi="黑体" w:eastAsia="黑体"/>
        </w:rPr>
        <w:t>行业</w:t>
      </w:r>
      <w:r>
        <w:rPr>
          <w:rFonts w:hint="eastAsia" w:ascii="黑体" w:hAnsi="黑体" w:eastAsia="黑体"/>
        </w:rPr>
        <w:t>企业技术中心申请报告》编写提纲</w:t>
      </w:r>
    </w:p>
    <w:p>
      <w:pPr>
        <w:ind w:firstLine="640" w:firstLineChars="200"/>
        <w:rPr>
          <w:rFonts w:hint="eastAsia" w:ascii="仿宋" w:hAnsi="仿宋" w:eastAsia="仿宋"/>
        </w:rPr>
      </w:pPr>
      <w:r>
        <w:rPr>
          <w:rFonts w:hint="eastAsia" w:ascii="仿宋" w:hAnsi="仿宋" w:eastAsia="仿宋"/>
        </w:rPr>
        <w:t>1.企业的地位和作用</w:t>
      </w:r>
    </w:p>
    <w:p>
      <w:pPr>
        <w:ind w:firstLine="640" w:firstLineChars="200"/>
        <w:rPr>
          <w:rFonts w:ascii="仿宋" w:hAnsi="仿宋" w:eastAsia="仿宋"/>
        </w:rPr>
      </w:pPr>
      <w:r>
        <w:rPr>
          <w:rFonts w:hint="eastAsia" w:ascii="仿宋" w:hAnsi="仿宋" w:eastAsia="仿宋"/>
        </w:rPr>
        <w:t>（1）企业基本情况。包括所有制性质、主要投资企业，职工人数、企业总资产、资产负债率、银行信用等级、销售收入、利润、主导产品及市场占有率等。</w:t>
      </w:r>
    </w:p>
    <w:p>
      <w:pPr>
        <w:ind w:firstLine="640" w:firstLineChars="200"/>
        <w:rPr>
          <w:rFonts w:ascii="仿宋" w:hAnsi="仿宋" w:eastAsia="仿宋"/>
        </w:rPr>
      </w:pPr>
      <w:r>
        <w:rPr>
          <w:rFonts w:hint="eastAsia" w:ascii="仿宋" w:hAnsi="仿宋" w:eastAsia="仿宋"/>
        </w:rPr>
        <w:t>（2）企业的行业地位和竞争力。结合行业细分领域和企业在行业中的综合排序，分析企业在本行业的领先地位和竞争优势，与国内外同行业企业相比所具有的规模、技术和市场等方面的优势。</w:t>
      </w:r>
    </w:p>
    <w:p>
      <w:pPr>
        <w:ind w:firstLine="640" w:firstLineChars="200"/>
        <w:rPr>
          <w:rFonts w:ascii="仿宋" w:hAnsi="仿宋" w:eastAsia="仿宋"/>
        </w:rPr>
      </w:pPr>
      <w:r>
        <w:rPr>
          <w:rFonts w:hint="eastAsia" w:ascii="仿宋" w:hAnsi="仿宋" w:eastAsia="仿宋"/>
        </w:rPr>
        <w:t>（3）企业对本行业技术创新的引领作用。主要是企业对、通过行业技术进步对结构调整、节能减排、资源节约综合利用等方面的示范和带动作用。</w:t>
      </w:r>
    </w:p>
    <w:p>
      <w:pPr>
        <w:ind w:firstLine="640" w:firstLineChars="200"/>
        <w:rPr>
          <w:rFonts w:hint="eastAsia" w:ascii="仿宋" w:hAnsi="仿宋" w:eastAsia="仿宋"/>
        </w:rPr>
      </w:pPr>
      <w:r>
        <w:rPr>
          <w:rFonts w:hint="eastAsia" w:ascii="仿宋" w:hAnsi="仿宋" w:eastAsia="仿宋"/>
        </w:rPr>
        <w:t>2.企业技术创新的现状和成绩</w:t>
      </w:r>
    </w:p>
    <w:p>
      <w:pPr>
        <w:ind w:firstLine="640" w:firstLineChars="200"/>
        <w:rPr>
          <w:rFonts w:ascii="仿宋" w:hAnsi="仿宋" w:eastAsia="仿宋"/>
        </w:rPr>
      </w:pPr>
      <w:r>
        <w:rPr>
          <w:rFonts w:hint="eastAsia" w:ascii="仿宋" w:hAnsi="仿宋" w:eastAsia="仿宋"/>
        </w:rPr>
        <w:t>（1）企业技术中心基本情况。包括企业技术中心的组织架构和运行机制，包括组织管理体系建设、规章制度建立、研发项目管理、研发经费使用、人才引进培养和激励、知识产权发展、技术服务等。</w:t>
      </w:r>
    </w:p>
    <w:p>
      <w:pPr>
        <w:ind w:firstLine="640" w:firstLineChars="200"/>
        <w:rPr>
          <w:rFonts w:ascii="仿宋" w:hAnsi="仿宋" w:eastAsia="仿宋"/>
        </w:rPr>
      </w:pPr>
      <w:r>
        <w:rPr>
          <w:rFonts w:hint="eastAsia" w:ascii="仿宋" w:hAnsi="仿宋" w:eastAsia="仿宋"/>
        </w:rPr>
        <w:t>（2）企业技术中心创新资源整合情况。包括企业技术中心技术带头人及创新团队建设情况、研发经费投入情况、研究开发和试验基础条件建设情况、信息化建设情况等。</w:t>
      </w:r>
    </w:p>
    <w:p>
      <w:pPr>
        <w:ind w:firstLine="640" w:firstLineChars="200"/>
        <w:rPr>
          <w:rFonts w:ascii="仿宋" w:hAnsi="仿宋" w:eastAsia="仿宋"/>
        </w:rPr>
      </w:pPr>
      <w:r>
        <w:rPr>
          <w:rFonts w:hint="eastAsia" w:ascii="仿宋" w:hAnsi="仿宋" w:eastAsia="仿宋"/>
        </w:rPr>
        <w:t>（3）企业技术中心研究开发工作开展情况。包括原始性创新、集成创新、引进消化吸收再创新、产学研合作等。</w:t>
      </w:r>
    </w:p>
    <w:p>
      <w:pPr>
        <w:ind w:firstLine="640" w:firstLineChars="200"/>
        <w:rPr>
          <w:rFonts w:ascii="仿宋" w:hAnsi="仿宋" w:eastAsia="仿宋"/>
        </w:rPr>
      </w:pPr>
      <w:r>
        <w:rPr>
          <w:rFonts w:hint="eastAsia" w:ascii="仿宋" w:hAnsi="仿宋" w:eastAsia="仿宋"/>
        </w:rPr>
        <w:t>（4）企业技术中心取得的主要创新成果和经济社会效益。包括形成的核心技术（重大产品创新、工艺创新、商业模式创新）、自主知识产权情况（企业已获得有效专利、当年被受理的专利、主持或参加制定的国际、国家和行业标准、发表论文情况等）、主要创新成果的经济和社会效益。</w:t>
      </w:r>
    </w:p>
    <w:p>
      <w:pPr>
        <w:ind w:firstLine="640" w:firstLineChars="200"/>
        <w:rPr>
          <w:rFonts w:hint="eastAsia" w:ascii="仿宋" w:hAnsi="仿宋" w:eastAsia="仿宋"/>
        </w:rPr>
      </w:pPr>
      <w:r>
        <w:rPr>
          <w:rFonts w:hint="eastAsia" w:ascii="仿宋" w:hAnsi="仿宋" w:eastAsia="仿宋"/>
        </w:rPr>
        <w:t>3.企业技术创新战略和规划</w:t>
      </w:r>
    </w:p>
    <w:p>
      <w:pPr>
        <w:ind w:firstLine="640" w:firstLineChars="200"/>
        <w:rPr>
          <w:rFonts w:ascii="仿宋" w:hAnsi="仿宋" w:eastAsia="仿宋"/>
        </w:rPr>
      </w:pPr>
      <w:r>
        <w:rPr>
          <w:rFonts w:hint="eastAsia" w:ascii="仿宋" w:hAnsi="仿宋" w:eastAsia="仿宋"/>
        </w:rPr>
        <w:t>（1）企业制定未来</w:t>
      </w:r>
      <w:r>
        <w:rPr>
          <w:rFonts w:ascii="仿宋" w:hAnsi="仿宋" w:eastAsia="仿宋"/>
        </w:rPr>
        <w:t>5</w:t>
      </w:r>
      <w:r>
        <w:rPr>
          <w:rFonts w:hint="eastAsia" w:ascii="仿宋" w:hAnsi="仿宋" w:eastAsia="仿宋"/>
        </w:rPr>
        <w:t>～</w:t>
      </w:r>
      <w:r>
        <w:rPr>
          <w:rFonts w:ascii="仿宋" w:hAnsi="仿宋" w:eastAsia="仿宋"/>
        </w:rPr>
        <w:t>10</w:t>
      </w:r>
      <w:r>
        <w:rPr>
          <w:rFonts w:hint="eastAsia" w:ascii="仿宋" w:hAnsi="仿宋" w:eastAsia="仿宋"/>
        </w:rPr>
        <w:t>年技术创新发展战略情况，及该战略对企业总体发展目标的支撑情况。</w:t>
      </w:r>
    </w:p>
    <w:p>
      <w:pPr>
        <w:ind w:firstLine="640" w:firstLineChars="200"/>
        <w:rPr>
          <w:rFonts w:hint="eastAsia" w:ascii="仿宋" w:hAnsi="仿宋" w:eastAsia="仿宋"/>
        </w:rPr>
      </w:pPr>
      <w:r>
        <w:rPr>
          <w:rFonts w:hint="eastAsia" w:ascii="仿宋" w:hAnsi="仿宋" w:eastAsia="仿宋"/>
        </w:rPr>
        <w:t>（2）企业近期在技术创新方面拟实施的重点举措，包括技术发展目标、创新条件建设、创新人才集聚、重点研发项目等方面工作的部署和安排等。</w:t>
      </w:r>
    </w:p>
    <w:p>
      <w:pPr>
        <w:pStyle w:val="2"/>
        <w:pBdr>
          <w:top w:val="none" w:color="auto" w:sz="0" w:space="0"/>
          <w:bottom w:val="none" w:color="auto" w:sz="0" w:space="0"/>
        </w:pBdr>
        <w:ind w:left="941" w:hanging="953" w:hangingChars="298"/>
        <w:rPr>
          <w:rFonts w:hint="eastAsia" w:ascii="仿宋" w:hAnsi="仿宋" w:eastAsia="仿宋"/>
        </w:rPr>
      </w:pPr>
    </w:p>
    <w:p>
      <w:pPr>
        <w:pStyle w:val="2"/>
        <w:pBdr>
          <w:top w:val="none" w:color="auto" w:sz="0" w:space="0"/>
          <w:bottom w:val="none" w:color="auto" w:sz="0" w:space="0"/>
        </w:pBdr>
        <w:ind w:left="941" w:hanging="953" w:hangingChars="298"/>
        <w:rPr>
          <w:rFonts w:hint="eastAsia" w:ascii="仿宋" w:hAnsi="仿宋" w:eastAsia="仿宋"/>
        </w:rPr>
      </w:pPr>
    </w:p>
    <w:p>
      <w:pPr>
        <w:pStyle w:val="2"/>
        <w:pBdr>
          <w:top w:val="none" w:color="auto" w:sz="0" w:space="0"/>
          <w:bottom w:val="none" w:color="auto" w:sz="0" w:space="0"/>
        </w:pBdr>
        <w:ind w:left="941" w:hanging="953" w:hangingChars="298"/>
        <w:rPr>
          <w:rFonts w:hint="eastAsia" w:ascii="仿宋" w:hAnsi="仿宋" w:eastAsia="仿宋"/>
        </w:rPr>
      </w:pPr>
    </w:p>
    <w:p>
      <w:pPr>
        <w:pStyle w:val="2"/>
        <w:pBdr>
          <w:top w:val="none" w:color="auto" w:sz="0" w:space="0"/>
          <w:bottom w:val="none" w:color="auto" w:sz="0" w:space="0"/>
        </w:pBdr>
        <w:ind w:left="941" w:hanging="953" w:hangingChars="298"/>
        <w:rPr>
          <w:rFonts w:hint="eastAsia" w:ascii="仿宋" w:hAnsi="仿宋" w:eastAsia="仿宋"/>
        </w:rPr>
      </w:pPr>
    </w:p>
    <w:p>
      <w:pPr>
        <w:pStyle w:val="2"/>
        <w:pBdr>
          <w:top w:val="none" w:color="auto" w:sz="0" w:space="0"/>
          <w:bottom w:val="none" w:color="auto" w:sz="0" w:space="0"/>
        </w:pBdr>
        <w:ind w:left="941" w:hanging="953" w:hangingChars="298"/>
        <w:rPr>
          <w:rFonts w:hint="eastAsia" w:ascii="仿宋" w:hAnsi="仿宋" w:eastAsia="仿宋"/>
        </w:rPr>
      </w:pPr>
    </w:p>
    <w:p>
      <w:pPr>
        <w:pStyle w:val="2"/>
        <w:pBdr>
          <w:top w:val="none" w:color="auto" w:sz="0" w:space="0"/>
          <w:bottom w:val="none" w:color="auto" w:sz="0" w:space="0"/>
        </w:pBdr>
        <w:ind w:left="941" w:hanging="953" w:hangingChars="298"/>
        <w:rPr>
          <w:rFonts w:hint="eastAsia" w:ascii="仿宋" w:hAnsi="仿宋" w:eastAsia="仿宋"/>
        </w:rPr>
      </w:pPr>
    </w:p>
    <w:p>
      <w:pPr>
        <w:pStyle w:val="2"/>
        <w:pBdr>
          <w:top w:val="none" w:color="auto" w:sz="0" w:space="0"/>
          <w:bottom w:val="none" w:color="auto" w:sz="0" w:space="0"/>
        </w:pBdr>
        <w:ind w:left="941" w:hanging="953" w:hangingChars="298"/>
        <w:rPr>
          <w:rFonts w:hint="eastAsia" w:ascii="仿宋" w:hAnsi="仿宋" w:eastAsia="仿宋"/>
        </w:rPr>
      </w:pPr>
    </w:p>
    <w:p>
      <w:pPr>
        <w:pStyle w:val="2"/>
        <w:pBdr>
          <w:top w:val="none" w:color="auto" w:sz="0" w:space="0"/>
          <w:bottom w:val="none" w:color="auto" w:sz="0" w:space="0"/>
        </w:pBdr>
        <w:ind w:left="941" w:hanging="953" w:hangingChars="298"/>
        <w:rPr>
          <w:rFonts w:hint="eastAsia" w:ascii="仿宋" w:hAnsi="仿宋" w:eastAsia="仿宋"/>
        </w:rPr>
      </w:pPr>
    </w:p>
    <w:p>
      <w:pPr>
        <w:pStyle w:val="2"/>
        <w:pBdr>
          <w:top w:val="none" w:color="auto" w:sz="0" w:space="0"/>
          <w:bottom w:val="none" w:color="auto" w:sz="0" w:space="0"/>
        </w:pBdr>
        <w:ind w:left="941" w:hanging="953" w:hangingChars="298"/>
        <w:rPr>
          <w:rFonts w:hint="eastAsia" w:ascii="仿宋" w:hAnsi="仿宋" w:eastAsia="仿宋"/>
        </w:rPr>
      </w:pPr>
    </w:p>
    <w:p>
      <w:pPr>
        <w:pStyle w:val="2"/>
        <w:pBdr>
          <w:top w:val="none" w:color="auto" w:sz="0" w:space="0"/>
          <w:bottom w:val="none" w:color="auto" w:sz="0" w:space="0"/>
        </w:pBdr>
        <w:ind w:left="941" w:hanging="953" w:hangingChars="298"/>
        <w:rPr>
          <w:rFonts w:hint="eastAsia" w:ascii="仿宋" w:hAnsi="仿宋" w:eastAsia="仿宋"/>
        </w:rPr>
      </w:pPr>
    </w:p>
    <w:p>
      <w:pPr>
        <w:pStyle w:val="2"/>
        <w:pBdr>
          <w:top w:val="none" w:color="auto" w:sz="0" w:space="0"/>
          <w:bottom w:val="none" w:color="auto" w:sz="0" w:space="0"/>
        </w:pBdr>
        <w:ind w:left="941" w:hanging="953" w:hangingChars="298"/>
        <w:rPr>
          <w:rFonts w:hint="eastAsia" w:ascii="仿宋" w:hAnsi="仿宋" w:eastAsia="仿宋"/>
        </w:rPr>
      </w:pPr>
    </w:p>
    <w:p>
      <w:pPr>
        <w:ind w:firstLine="640" w:firstLineChars="200"/>
        <w:rPr>
          <w:rFonts w:hint="eastAsia" w:ascii="黑体" w:hAnsi="黑体" w:eastAsia="黑体"/>
        </w:rPr>
      </w:pPr>
      <w:r>
        <w:rPr>
          <w:rFonts w:hint="eastAsia" w:ascii="黑体" w:hAnsi="黑体" w:eastAsia="黑体"/>
        </w:rPr>
        <w:t>二、杭州市建设</w:t>
      </w:r>
      <w:r>
        <w:rPr>
          <w:rFonts w:ascii="黑体" w:hAnsi="黑体" w:eastAsia="黑体"/>
        </w:rPr>
        <w:t>行业</w:t>
      </w:r>
      <w:r>
        <w:rPr>
          <w:rFonts w:hint="eastAsia" w:ascii="黑体" w:hAnsi="黑体" w:eastAsia="黑体"/>
        </w:rPr>
        <w:t>企业技术中心评价情况表</w:t>
      </w:r>
    </w:p>
    <w:p>
      <w:pPr>
        <w:pStyle w:val="2"/>
        <w:pBdr>
          <w:top w:val="none" w:color="auto" w:sz="0" w:space="0"/>
          <w:bottom w:val="none" w:color="auto" w:sz="0" w:space="0"/>
        </w:pBdr>
        <w:ind w:left="941" w:hanging="953" w:hangingChars="298"/>
        <w:rPr>
          <w:rFonts w:hint="eastAsia" w:ascii="仿宋" w:hAnsi="仿宋" w:eastAsia="仿宋"/>
        </w:rPr>
      </w:pPr>
    </w:p>
    <w:p>
      <w:pPr>
        <w:pStyle w:val="2"/>
        <w:pBdr>
          <w:top w:val="none" w:color="auto" w:sz="0" w:space="0"/>
          <w:bottom w:val="none" w:color="auto" w:sz="0" w:space="0"/>
        </w:pBdr>
        <w:ind w:left="941" w:hanging="953" w:hangingChars="298"/>
        <w:rPr>
          <w:rFonts w:hint="eastAsia" w:ascii="仿宋" w:hAnsi="仿宋" w:eastAsia="仿宋"/>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杭州市建设行业企业技术中心</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评价</w:t>
      </w:r>
      <w:r>
        <w:rPr>
          <w:rFonts w:ascii="方正小标宋_GBK" w:eastAsia="方正小标宋_GBK"/>
          <w:sz w:val="44"/>
          <w:szCs w:val="44"/>
        </w:rPr>
        <w:t>情况</w:t>
      </w:r>
      <w:r>
        <w:rPr>
          <w:rFonts w:hint="eastAsia" w:ascii="方正小标宋_GBK" w:eastAsia="方正小标宋_GBK"/>
          <w:sz w:val="44"/>
          <w:szCs w:val="44"/>
        </w:rPr>
        <w:t>表</w:t>
      </w:r>
    </w:p>
    <w:p>
      <w:pPr>
        <w:pStyle w:val="2"/>
        <w:pBdr>
          <w:top w:val="none" w:color="auto" w:sz="0" w:space="0"/>
          <w:bottom w:val="none" w:color="auto" w:sz="0" w:space="0"/>
        </w:pBdr>
        <w:ind w:left="941" w:hanging="953" w:hangingChars="298"/>
        <w:rPr>
          <w:rFonts w:ascii="仿宋" w:hAnsi="仿宋" w:eastAsia="仿宋"/>
        </w:rPr>
      </w:pPr>
    </w:p>
    <w:p>
      <w:pPr>
        <w:pStyle w:val="2"/>
        <w:pBdr>
          <w:top w:val="none" w:color="auto" w:sz="0" w:space="0"/>
          <w:bottom w:val="none" w:color="auto" w:sz="0" w:space="0"/>
        </w:pBdr>
        <w:ind w:left="941" w:hanging="953" w:hangingChars="298"/>
        <w:rPr>
          <w:rFonts w:ascii="仿宋" w:hAnsi="仿宋" w:eastAsia="仿宋"/>
        </w:rPr>
      </w:pPr>
    </w:p>
    <w:p>
      <w:pPr>
        <w:pStyle w:val="2"/>
        <w:pBdr>
          <w:top w:val="none" w:color="auto" w:sz="0" w:space="0"/>
          <w:bottom w:val="none" w:color="auto" w:sz="0" w:space="0"/>
        </w:pBdr>
        <w:ind w:left="941" w:hanging="953" w:hangingChars="298"/>
        <w:rPr>
          <w:rFonts w:ascii="仿宋" w:hAnsi="仿宋" w:eastAsia="仿宋"/>
        </w:rPr>
      </w:pPr>
    </w:p>
    <w:p>
      <w:pPr>
        <w:pStyle w:val="2"/>
        <w:pBdr>
          <w:top w:val="none" w:color="auto" w:sz="0" w:space="0"/>
          <w:bottom w:val="none" w:color="auto" w:sz="0" w:space="0"/>
        </w:pBdr>
        <w:ind w:left="941" w:hanging="953" w:hangingChars="298"/>
        <w:rPr>
          <w:rFonts w:ascii="仿宋" w:hAnsi="仿宋" w:eastAsia="仿宋"/>
        </w:rPr>
      </w:pPr>
    </w:p>
    <w:p>
      <w:pPr>
        <w:pStyle w:val="2"/>
        <w:pBdr>
          <w:top w:val="none" w:color="auto" w:sz="0" w:space="0"/>
          <w:bottom w:val="none" w:color="auto" w:sz="0" w:space="0"/>
        </w:pBdr>
        <w:ind w:left="941" w:hanging="953" w:hangingChars="298"/>
        <w:rPr>
          <w:rFonts w:ascii="仿宋" w:hAnsi="仿宋" w:eastAsia="仿宋"/>
        </w:rPr>
      </w:pPr>
    </w:p>
    <w:p>
      <w:pPr>
        <w:pStyle w:val="2"/>
        <w:pBdr>
          <w:top w:val="none" w:color="auto" w:sz="0" w:space="0"/>
          <w:bottom w:val="none" w:color="auto" w:sz="0" w:space="0"/>
        </w:pBdr>
        <w:ind w:left="941" w:hanging="953" w:hangingChars="298"/>
        <w:rPr>
          <w:rFonts w:ascii="仿宋" w:hAnsi="仿宋" w:eastAsia="仿宋"/>
        </w:rPr>
      </w:pPr>
    </w:p>
    <w:p>
      <w:pPr>
        <w:pStyle w:val="2"/>
        <w:pBdr>
          <w:top w:val="none" w:color="auto" w:sz="0" w:space="0"/>
          <w:bottom w:val="none" w:color="auto" w:sz="0" w:space="0"/>
        </w:pBdr>
        <w:ind w:left="941" w:hanging="953" w:hangingChars="298"/>
        <w:rPr>
          <w:rFonts w:ascii="仿宋" w:hAnsi="仿宋" w:eastAsia="仿宋"/>
        </w:rPr>
      </w:pPr>
    </w:p>
    <w:p>
      <w:pPr>
        <w:pStyle w:val="3"/>
        <w:ind w:firstLine="1280" w:firstLineChars="400"/>
        <w:rPr>
          <w:rFonts w:ascii="仿宋" w:hAnsi="仿宋" w:eastAsia="仿宋"/>
          <w:sz w:val="32"/>
          <w:szCs w:val="32"/>
        </w:rPr>
      </w:pPr>
      <w:r>
        <w:rPr>
          <w:rFonts w:hint="eastAsia" w:ascii="仿宋" w:hAnsi="仿宋" w:eastAsia="仿宋"/>
          <w:sz w:val="32"/>
          <w:szCs w:val="32"/>
        </w:rPr>
        <w:t>企业名称：</w:t>
      </w:r>
      <w:r>
        <w:rPr>
          <w:rFonts w:hint="eastAsia" w:ascii="仿宋" w:hAnsi="仿宋" w:eastAsia="仿宋"/>
          <w:sz w:val="32"/>
          <w:szCs w:val="32"/>
          <w:u w:val="single"/>
        </w:rPr>
        <w:t xml:space="preserve">                         </w:t>
      </w:r>
      <w:r>
        <w:rPr>
          <w:rFonts w:hint="eastAsia" w:ascii="仿宋" w:hAnsi="仿宋" w:eastAsia="仿宋"/>
          <w:sz w:val="32"/>
          <w:szCs w:val="32"/>
        </w:rPr>
        <w:t xml:space="preserve"> （盖章）</w:t>
      </w:r>
    </w:p>
    <w:p>
      <w:pPr>
        <w:pStyle w:val="3"/>
        <w:ind w:firstLine="1280" w:firstLineChars="400"/>
        <w:rPr>
          <w:rFonts w:ascii="仿宋" w:hAnsi="仿宋" w:eastAsia="仿宋"/>
          <w:sz w:val="32"/>
          <w:szCs w:val="32"/>
        </w:rPr>
      </w:pPr>
      <w:r>
        <w:rPr>
          <w:rFonts w:hint="eastAsia" w:ascii="仿宋" w:hAnsi="仿宋" w:eastAsia="仿宋"/>
          <w:sz w:val="32"/>
          <w:szCs w:val="32"/>
        </w:rPr>
        <w:t>填表日期：</w:t>
      </w:r>
      <w:r>
        <w:rPr>
          <w:rFonts w:hint="eastAsia" w:ascii="仿宋" w:hAnsi="仿宋" w:eastAsia="仿宋"/>
          <w:sz w:val="32"/>
          <w:szCs w:val="32"/>
          <w:u w:val="single"/>
        </w:rPr>
        <w:t xml:space="preserve">                         </w:t>
      </w:r>
    </w:p>
    <w:p>
      <w:pPr>
        <w:pStyle w:val="2"/>
        <w:pBdr>
          <w:top w:val="none" w:color="auto" w:sz="0" w:space="0"/>
          <w:bottom w:val="none" w:color="auto" w:sz="0" w:space="0"/>
        </w:pBdr>
        <w:ind w:left="941" w:hanging="953" w:hangingChars="298"/>
        <w:rPr>
          <w:rFonts w:ascii="仿宋" w:hAnsi="仿宋" w:eastAsia="仿宋"/>
        </w:rPr>
      </w:pPr>
    </w:p>
    <w:p>
      <w:pPr>
        <w:pStyle w:val="2"/>
        <w:pBdr>
          <w:top w:val="none" w:color="auto" w:sz="0" w:space="0"/>
          <w:bottom w:val="none" w:color="auto" w:sz="0" w:space="0"/>
        </w:pBdr>
        <w:ind w:left="941" w:hanging="953" w:hangingChars="298"/>
        <w:rPr>
          <w:rFonts w:ascii="仿宋" w:hAnsi="仿宋" w:eastAsia="仿宋"/>
        </w:rPr>
      </w:pPr>
    </w:p>
    <w:p>
      <w:pPr>
        <w:pStyle w:val="2"/>
        <w:pBdr>
          <w:top w:val="none" w:color="auto" w:sz="0" w:space="0"/>
          <w:bottom w:val="none" w:color="auto" w:sz="0" w:space="0"/>
        </w:pBdr>
        <w:ind w:left="941" w:hanging="953" w:hangingChars="298"/>
        <w:rPr>
          <w:rFonts w:ascii="仿宋" w:hAnsi="仿宋" w:eastAsia="仿宋"/>
        </w:rPr>
      </w:pPr>
    </w:p>
    <w:p>
      <w:pPr>
        <w:pStyle w:val="3"/>
        <w:jc w:val="center"/>
        <w:rPr>
          <w:rFonts w:ascii="楷体" w:hAnsi="楷体" w:eastAsia="楷体"/>
          <w:sz w:val="28"/>
          <w:szCs w:val="28"/>
        </w:rPr>
      </w:pPr>
      <w:r>
        <w:rPr>
          <w:rFonts w:hint="eastAsia" w:ascii="楷体" w:hAnsi="楷体" w:eastAsia="楷体"/>
          <w:sz w:val="28"/>
          <w:szCs w:val="28"/>
        </w:rPr>
        <w:t>杭州市城乡建设委员会</w:t>
      </w:r>
    </w:p>
    <w:p>
      <w:pPr>
        <w:pStyle w:val="3"/>
        <w:jc w:val="center"/>
        <w:rPr>
          <w:rFonts w:hint="eastAsia" w:ascii="楷体" w:hAnsi="楷体" w:eastAsia="楷体"/>
          <w:sz w:val="28"/>
          <w:szCs w:val="28"/>
        </w:rPr>
      </w:pPr>
      <w:r>
        <w:rPr>
          <w:rFonts w:hint="eastAsia" w:ascii="楷体" w:hAnsi="楷体" w:eastAsia="楷体"/>
          <w:sz w:val="28"/>
          <w:szCs w:val="28"/>
        </w:rPr>
        <w:t>杭州市经济和信息化局</w:t>
      </w:r>
    </w:p>
    <w:p>
      <w:pPr>
        <w:pStyle w:val="3"/>
        <w:jc w:val="center"/>
        <w:rPr>
          <w:rFonts w:ascii="楷体" w:hAnsi="楷体" w:eastAsia="楷体"/>
          <w:sz w:val="28"/>
          <w:szCs w:val="28"/>
        </w:rPr>
      </w:pPr>
      <w:r>
        <w:rPr>
          <w:rFonts w:hint="eastAsia" w:ascii="楷体" w:hAnsi="楷体" w:eastAsia="楷体"/>
          <w:sz w:val="28"/>
          <w:szCs w:val="28"/>
        </w:rPr>
        <w:t>2022年制</w:t>
      </w:r>
    </w:p>
    <w:p>
      <w:pPr>
        <w:pStyle w:val="2"/>
        <w:pBdr>
          <w:top w:val="none" w:color="auto" w:sz="0" w:space="0"/>
          <w:bottom w:val="none" w:color="auto" w:sz="0" w:space="0"/>
        </w:pBdr>
        <w:ind w:left="941" w:hanging="953" w:hangingChars="298"/>
        <w:rPr>
          <w:rFonts w:hint="eastAsia" w:ascii="仿宋" w:hAnsi="仿宋" w:eastAsia="仿宋"/>
        </w:rPr>
      </w:pPr>
    </w:p>
    <w:p>
      <w:pPr>
        <w:pStyle w:val="2"/>
        <w:pBdr>
          <w:top w:val="none" w:color="auto" w:sz="0" w:space="0"/>
          <w:bottom w:val="none" w:color="auto" w:sz="0" w:space="0"/>
        </w:pBdr>
        <w:ind w:left="941" w:hanging="953" w:hangingChars="298"/>
        <w:rPr>
          <w:rFonts w:hint="eastAsia" w:ascii="仿宋" w:hAnsi="仿宋" w:eastAsia="仿宋"/>
        </w:rPr>
      </w:pPr>
    </w:p>
    <w:tbl>
      <w:tblPr>
        <w:tblStyle w:val="4"/>
        <w:tblW w:w="879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89"/>
        <w:gridCol w:w="751"/>
        <w:gridCol w:w="1565"/>
        <w:gridCol w:w="878"/>
        <w:gridCol w:w="681"/>
        <w:gridCol w:w="1701"/>
        <w:gridCol w:w="700"/>
        <w:gridCol w:w="16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1640" w:type="dxa"/>
            <w:gridSpan w:val="2"/>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企业名称</w:t>
            </w:r>
          </w:p>
        </w:tc>
        <w:tc>
          <w:tcPr>
            <w:tcW w:w="7159" w:type="dxa"/>
            <w:gridSpan w:val="6"/>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1640" w:type="dxa"/>
            <w:gridSpan w:val="2"/>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sz w:val="21"/>
                <w:szCs w:val="21"/>
              </w:rPr>
            </w:pPr>
            <w:r>
              <w:rPr>
                <w:rFonts w:hint="eastAsia" w:ascii="仿宋" w:hAnsi="仿宋" w:eastAsia="仿宋"/>
                <w:sz w:val="21"/>
                <w:szCs w:val="21"/>
              </w:rPr>
              <w:t>通讯地址/</w:t>
            </w:r>
          </w:p>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邮政</w:t>
            </w:r>
            <w:r>
              <w:rPr>
                <w:rFonts w:ascii="仿宋" w:hAnsi="仿宋" w:eastAsia="仿宋"/>
                <w:sz w:val="21"/>
                <w:szCs w:val="21"/>
              </w:rPr>
              <w:t>编码</w:t>
            </w:r>
          </w:p>
        </w:tc>
        <w:tc>
          <w:tcPr>
            <w:tcW w:w="7159" w:type="dxa"/>
            <w:gridSpan w:val="6"/>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1640" w:type="dxa"/>
            <w:gridSpan w:val="2"/>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主营业务</w:t>
            </w:r>
          </w:p>
        </w:tc>
        <w:tc>
          <w:tcPr>
            <w:tcW w:w="2443" w:type="dxa"/>
            <w:gridSpan w:val="2"/>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c>
          <w:tcPr>
            <w:tcW w:w="2382" w:type="dxa"/>
            <w:gridSpan w:val="2"/>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统计行业代码</w:t>
            </w:r>
          </w:p>
        </w:tc>
        <w:tc>
          <w:tcPr>
            <w:tcW w:w="2334" w:type="dxa"/>
            <w:gridSpan w:val="2"/>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1640" w:type="dxa"/>
            <w:gridSpan w:val="2"/>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企业负责人</w:t>
            </w:r>
          </w:p>
        </w:tc>
        <w:tc>
          <w:tcPr>
            <w:tcW w:w="1565"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c>
          <w:tcPr>
            <w:tcW w:w="1559" w:type="dxa"/>
            <w:gridSpan w:val="2"/>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联系电话/手机</w:t>
            </w:r>
          </w:p>
        </w:tc>
        <w:tc>
          <w:tcPr>
            <w:tcW w:w="4035" w:type="dxa"/>
            <w:gridSpan w:val="3"/>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1640" w:type="dxa"/>
            <w:gridSpan w:val="2"/>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技术中心负责人</w:t>
            </w:r>
          </w:p>
        </w:tc>
        <w:tc>
          <w:tcPr>
            <w:tcW w:w="1565"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c>
          <w:tcPr>
            <w:tcW w:w="1559" w:type="dxa"/>
            <w:gridSpan w:val="2"/>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联系电话/手机</w:t>
            </w:r>
          </w:p>
        </w:tc>
        <w:tc>
          <w:tcPr>
            <w:tcW w:w="4035" w:type="dxa"/>
            <w:gridSpan w:val="3"/>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1640" w:type="dxa"/>
            <w:gridSpan w:val="2"/>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联</w:t>
            </w:r>
            <w:r>
              <w:rPr>
                <w:rFonts w:ascii="仿宋" w:hAnsi="仿宋" w:eastAsia="仿宋"/>
                <w:sz w:val="21"/>
                <w:szCs w:val="21"/>
              </w:rPr>
              <w:t xml:space="preserve"> 系 人</w:t>
            </w:r>
          </w:p>
        </w:tc>
        <w:tc>
          <w:tcPr>
            <w:tcW w:w="1565"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c>
          <w:tcPr>
            <w:tcW w:w="1559" w:type="dxa"/>
            <w:gridSpan w:val="2"/>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联系电话/手机</w:t>
            </w:r>
          </w:p>
        </w:tc>
        <w:tc>
          <w:tcPr>
            <w:tcW w:w="4035" w:type="dxa"/>
            <w:gridSpan w:val="3"/>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1640" w:type="dxa"/>
            <w:gridSpan w:val="2"/>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电子邮件</w:t>
            </w:r>
          </w:p>
        </w:tc>
        <w:tc>
          <w:tcPr>
            <w:tcW w:w="2443" w:type="dxa"/>
            <w:gridSpan w:val="2"/>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c>
          <w:tcPr>
            <w:tcW w:w="2382" w:type="dxa"/>
            <w:gridSpan w:val="2"/>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联系传真</w:t>
            </w:r>
          </w:p>
        </w:tc>
        <w:tc>
          <w:tcPr>
            <w:tcW w:w="2334" w:type="dxa"/>
            <w:gridSpan w:val="2"/>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1640" w:type="dxa"/>
            <w:gridSpan w:val="2"/>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企业网址</w:t>
            </w:r>
          </w:p>
        </w:tc>
        <w:tc>
          <w:tcPr>
            <w:tcW w:w="2443" w:type="dxa"/>
            <w:gridSpan w:val="2"/>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c>
          <w:tcPr>
            <w:tcW w:w="2382" w:type="dxa"/>
            <w:gridSpan w:val="2"/>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报告年度</w:t>
            </w:r>
          </w:p>
        </w:tc>
        <w:tc>
          <w:tcPr>
            <w:tcW w:w="2334" w:type="dxa"/>
            <w:gridSpan w:val="2"/>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b/>
                <w:kern w:val="0"/>
                <w:sz w:val="21"/>
                <w:szCs w:val="21"/>
              </w:rPr>
            </w:pPr>
            <w:r>
              <w:rPr>
                <w:rFonts w:hint="eastAsia" w:ascii="仿宋" w:hAnsi="仿宋" w:eastAsia="仿宋"/>
                <w:sz w:val="21"/>
                <w:szCs w:val="21"/>
              </w:rPr>
              <w:t>序号</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b/>
                <w:kern w:val="0"/>
                <w:sz w:val="21"/>
                <w:szCs w:val="21"/>
              </w:rPr>
            </w:pPr>
            <w:r>
              <w:rPr>
                <w:rFonts w:hint="eastAsia" w:ascii="仿宋" w:hAnsi="仿宋" w:eastAsia="仿宋"/>
                <w:sz w:val="21"/>
                <w:szCs w:val="21"/>
              </w:rPr>
              <w:t>指标名称</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b/>
                <w:kern w:val="0"/>
                <w:sz w:val="21"/>
                <w:szCs w:val="21"/>
              </w:rPr>
            </w:pPr>
            <w:r>
              <w:rPr>
                <w:rFonts w:hint="eastAsia" w:ascii="仿宋" w:hAnsi="仿宋" w:eastAsia="仿宋"/>
                <w:sz w:val="21"/>
                <w:szCs w:val="21"/>
              </w:rPr>
              <w:t>单位</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b/>
                <w:kern w:val="0"/>
                <w:sz w:val="21"/>
                <w:szCs w:val="21"/>
              </w:rPr>
            </w:pPr>
            <w:r>
              <w:rPr>
                <w:rFonts w:hint="eastAsia" w:ascii="仿宋" w:hAnsi="仿宋" w:eastAsia="仿宋"/>
                <w:sz w:val="21"/>
                <w:szCs w:val="21"/>
              </w:rPr>
              <w:t>数据值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ascii="仿宋" w:hAnsi="仿宋" w:eastAsia="仿宋"/>
                <w:sz w:val="21"/>
                <w:szCs w:val="21"/>
              </w:rPr>
              <w:t>1</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企业结算收入</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万元</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ascii="仿宋" w:hAnsi="仿宋" w:eastAsia="仿宋"/>
                <w:sz w:val="21"/>
                <w:szCs w:val="21"/>
              </w:rPr>
              <w:t>2</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研究与试验发展经费支出额</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万元</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ascii="仿宋" w:hAnsi="仿宋" w:eastAsia="仿宋"/>
                <w:sz w:val="21"/>
                <w:szCs w:val="21"/>
              </w:rPr>
              <w:t>3</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企业总产值</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万元</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ascii="仿宋" w:hAnsi="仿宋" w:eastAsia="仿宋"/>
                <w:sz w:val="21"/>
                <w:szCs w:val="21"/>
              </w:rPr>
              <w:t>4</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利润总额</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万元</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ascii="仿宋" w:hAnsi="仿宋" w:eastAsia="仿宋"/>
                <w:sz w:val="21"/>
                <w:szCs w:val="21"/>
              </w:rPr>
              <w:t>5</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企业工程技术人员数</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人</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6</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技术中心人员数</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人</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ascii="仿宋" w:hAnsi="仿宋" w:eastAsia="仿宋"/>
                <w:sz w:val="21"/>
                <w:szCs w:val="21"/>
              </w:rPr>
              <w:t>7</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技术中心人员年收入总额</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万元</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ascii="仿宋" w:hAnsi="仿宋" w:eastAsia="仿宋"/>
                <w:sz w:val="21"/>
                <w:szCs w:val="21"/>
              </w:rPr>
              <w:t>8</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企业职工总数</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人</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9</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企业全体职工年收入总额</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万元</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ascii="仿宋" w:hAnsi="仿宋" w:eastAsia="仿宋"/>
                <w:sz w:val="21"/>
                <w:szCs w:val="21"/>
              </w:rPr>
              <w:t>10</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技术中心人员培训费</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万元</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ascii="仿宋" w:hAnsi="仿宋" w:eastAsia="仿宋"/>
                <w:sz w:val="21"/>
                <w:szCs w:val="21"/>
              </w:rPr>
              <w:t>11</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一级注册执业资格人员数</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人</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ascii="仿宋" w:hAnsi="仿宋" w:eastAsia="仿宋"/>
                <w:sz w:val="21"/>
                <w:szCs w:val="21"/>
              </w:rPr>
              <w:t>12</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技术中心高级职称人员数</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人</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ascii="仿宋" w:hAnsi="仿宋" w:eastAsia="仿宋"/>
                <w:sz w:val="21"/>
                <w:szCs w:val="21"/>
              </w:rPr>
              <w:t>13</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企业技术开发仪器设备原值</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万元</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ascii="仿宋" w:hAnsi="仿宋" w:eastAsia="仿宋"/>
                <w:sz w:val="21"/>
                <w:szCs w:val="21"/>
              </w:rPr>
            </w:pPr>
            <w:r>
              <w:rPr>
                <w:rFonts w:hint="eastAsia" w:ascii="仿宋" w:hAnsi="仿宋" w:eastAsia="仿宋"/>
                <w:sz w:val="21"/>
                <w:szCs w:val="21"/>
              </w:rPr>
              <w:t>14</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sz w:val="21"/>
                <w:szCs w:val="21"/>
              </w:rPr>
            </w:pPr>
            <w:r>
              <w:rPr>
                <w:rFonts w:hint="eastAsia" w:ascii="仿宋" w:hAnsi="仿宋" w:eastAsia="仿宋"/>
                <w:sz w:val="21"/>
                <w:szCs w:val="21"/>
              </w:rPr>
              <w:t>近三</w:t>
            </w:r>
            <w:r>
              <w:rPr>
                <w:rFonts w:ascii="仿宋" w:hAnsi="仿宋" w:eastAsia="仿宋"/>
                <w:sz w:val="21"/>
                <w:szCs w:val="21"/>
              </w:rPr>
              <w:t>年企业信息化建设投入</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sz w:val="21"/>
                <w:szCs w:val="21"/>
              </w:rPr>
            </w:pPr>
            <w:r>
              <w:rPr>
                <w:rFonts w:hint="eastAsia" w:ascii="仿宋" w:hAnsi="仿宋" w:eastAsia="仿宋"/>
                <w:sz w:val="21"/>
                <w:szCs w:val="21"/>
              </w:rPr>
              <w:t>万</w:t>
            </w:r>
            <w:r>
              <w:rPr>
                <w:rFonts w:ascii="仿宋" w:hAnsi="仿宋" w:eastAsia="仿宋"/>
                <w:sz w:val="21"/>
                <w:szCs w:val="21"/>
              </w:rPr>
              <w:t>元</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ascii="仿宋" w:hAnsi="仿宋" w:eastAsia="仿宋"/>
                <w:sz w:val="21"/>
                <w:szCs w:val="21"/>
              </w:rPr>
              <w:t>15</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企业全部研发项目数</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项</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ascii="仿宋" w:hAnsi="仿宋" w:eastAsia="仿宋"/>
                <w:sz w:val="21"/>
                <w:szCs w:val="21"/>
              </w:rPr>
              <w:t>16</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近三年中长期研发项目数</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项</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ascii="仿宋" w:hAnsi="仿宋" w:eastAsia="仿宋"/>
                <w:sz w:val="21"/>
                <w:szCs w:val="21"/>
              </w:rPr>
              <w:t>17</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近三年产学研合作项目数</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项</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ascii="仿宋" w:hAnsi="仿宋" w:eastAsia="仿宋"/>
                <w:sz w:val="21"/>
                <w:szCs w:val="21"/>
              </w:rPr>
              <w:t>18</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企业拥有的全部有效专利数</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项</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ascii="仿宋" w:hAnsi="仿宋" w:eastAsia="仿宋"/>
                <w:sz w:val="21"/>
                <w:szCs w:val="21"/>
              </w:rPr>
              <w:t>19</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近三年企业拥有的授权专利数</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项</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ascii="仿宋" w:hAnsi="仿宋" w:eastAsia="仿宋"/>
                <w:sz w:val="21"/>
                <w:szCs w:val="21"/>
              </w:rPr>
              <w:t>20</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企业拥有的有效期内国家级工法数</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项</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ascii="仿宋" w:hAnsi="仿宋" w:eastAsia="仿宋"/>
                <w:sz w:val="21"/>
                <w:szCs w:val="21"/>
              </w:rPr>
              <w:t>21</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近三年获得省级工法数</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项</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b/>
                <w:kern w:val="0"/>
                <w:sz w:val="21"/>
                <w:szCs w:val="21"/>
              </w:rPr>
            </w:pPr>
            <w:r>
              <w:rPr>
                <w:rFonts w:hint="eastAsia" w:ascii="仿宋" w:hAnsi="仿宋" w:eastAsia="仿宋"/>
                <w:sz w:val="21"/>
                <w:szCs w:val="21"/>
              </w:rPr>
              <w:t>序号</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b/>
                <w:kern w:val="0"/>
                <w:sz w:val="21"/>
                <w:szCs w:val="21"/>
              </w:rPr>
            </w:pPr>
            <w:r>
              <w:rPr>
                <w:rFonts w:hint="eastAsia" w:ascii="仿宋" w:hAnsi="仿宋" w:eastAsia="仿宋"/>
                <w:sz w:val="21"/>
                <w:szCs w:val="21"/>
              </w:rPr>
              <w:t>指标名称</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b/>
                <w:kern w:val="0"/>
                <w:sz w:val="21"/>
                <w:szCs w:val="21"/>
              </w:rPr>
            </w:pPr>
            <w:r>
              <w:rPr>
                <w:rFonts w:hint="eastAsia" w:ascii="仿宋" w:hAnsi="仿宋" w:eastAsia="仿宋"/>
                <w:sz w:val="21"/>
                <w:szCs w:val="21"/>
              </w:rPr>
              <w:t>单位</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b/>
                <w:kern w:val="0"/>
                <w:sz w:val="21"/>
                <w:szCs w:val="21"/>
              </w:rPr>
            </w:pPr>
            <w:r>
              <w:rPr>
                <w:rFonts w:hint="eastAsia" w:ascii="仿宋" w:hAnsi="仿宋" w:eastAsia="仿宋"/>
                <w:sz w:val="21"/>
                <w:szCs w:val="21"/>
              </w:rPr>
              <w:t>数据值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ascii="仿宋" w:hAnsi="仿宋" w:eastAsia="仿宋"/>
                <w:sz w:val="21"/>
                <w:szCs w:val="21"/>
              </w:rPr>
              <w:t>22</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近三年编制的国家、行业、地方标准或团体标准数</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项</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ascii="仿宋" w:hAnsi="仿宋" w:eastAsia="仿宋"/>
                <w:sz w:val="21"/>
                <w:szCs w:val="21"/>
              </w:rPr>
            </w:pPr>
            <w:r>
              <w:rPr>
                <w:rFonts w:hint="eastAsia" w:ascii="仿宋" w:hAnsi="仿宋" w:eastAsia="仿宋"/>
                <w:sz w:val="21"/>
                <w:szCs w:val="21"/>
              </w:rPr>
              <w:t>23</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sz w:val="21"/>
                <w:szCs w:val="21"/>
              </w:rPr>
            </w:pPr>
            <w:r>
              <w:rPr>
                <w:rFonts w:hint="eastAsia" w:ascii="仿宋" w:hAnsi="仿宋" w:eastAsia="仿宋"/>
                <w:sz w:val="21"/>
                <w:szCs w:val="21"/>
              </w:rPr>
              <w:t>近</w:t>
            </w:r>
            <w:r>
              <w:rPr>
                <w:rFonts w:ascii="仿宋" w:hAnsi="仿宋" w:eastAsia="仿宋"/>
                <w:sz w:val="21"/>
                <w:szCs w:val="21"/>
              </w:rPr>
              <w:t>三年主持和参加制定的标准数</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sz w:val="21"/>
                <w:szCs w:val="21"/>
              </w:rPr>
            </w:pPr>
            <w:r>
              <w:rPr>
                <w:rFonts w:hint="eastAsia" w:ascii="仿宋" w:hAnsi="仿宋" w:eastAsia="仿宋"/>
                <w:sz w:val="21"/>
                <w:szCs w:val="21"/>
              </w:rPr>
              <w:t>项</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ascii="仿宋" w:hAnsi="仿宋" w:eastAsia="仿宋"/>
                <w:sz w:val="21"/>
                <w:szCs w:val="21"/>
              </w:rPr>
              <w:t>24</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近三年获国家级、省级、</w:t>
            </w:r>
            <w:r>
              <w:rPr>
                <w:rFonts w:ascii="仿宋" w:hAnsi="仿宋" w:eastAsia="仿宋"/>
                <w:sz w:val="21"/>
                <w:szCs w:val="21"/>
              </w:rPr>
              <w:t>市级</w:t>
            </w:r>
            <w:r>
              <w:rPr>
                <w:rFonts w:hint="eastAsia" w:ascii="仿宋" w:hAnsi="仿宋" w:eastAsia="仿宋"/>
                <w:sz w:val="21"/>
                <w:szCs w:val="21"/>
              </w:rPr>
              <w:t>建筑业示范工程数</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项</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ascii="仿宋" w:hAnsi="仿宋" w:eastAsia="仿宋"/>
                <w:sz w:val="21"/>
                <w:szCs w:val="21"/>
              </w:rPr>
              <w:t>25</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近三年获省级、</w:t>
            </w:r>
            <w:r>
              <w:rPr>
                <w:rFonts w:ascii="仿宋" w:hAnsi="仿宋" w:eastAsia="仿宋"/>
                <w:sz w:val="21"/>
                <w:szCs w:val="21"/>
              </w:rPr>
              <w:t>市级</w:t>
            </w:r>
            <w:r>
              <w:rPr>
                <w:rFonts w:hint="eastAsia" w:ascii="仿宋" w:hAnsi="仿宋" w:eastAsia="仿宋"/>
                <w:sz w:val="21"/>
                <w:szCs w:val="21"/>
              </w:rPr>
              <w:t>优质工程质量奖项数</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项</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ascii="仿宋" w:hAnsi="仿宋" w:eastAsia="仿宋"/>
                <w:sz w:val="21"/>
                <w:szCs w:val="21"/>
              </w:rPr>
              <w:t>26</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近五年获詹天佑奖、鲁班奖、国家优质工程，</w:t>
            </w:r>
            <w:r>
              <w:rPr>
                <w:rFonts w:ascii="仿宋" w:hAnsi="仿宋" w:eastAsia="仿宋"/>
                <w:sz w:val="21"/>
                <w:szCs w:val="21"/>
              </w:rPr>
              <w:t>国家技术发明奖、国家科技进步奖</w:t>
            </w:r>
            <w:r>
              <w:rPr>
                <w:rFonts w:hint="eastAsia" w:ascii="仿宋" w:hAnsi="仿宋" w:eastAsia="仿宋"/>
                <w:sz w:val="21"/>
                <w:szCs w:val="21"/>
              </w:rPr>
              <w:t>以及市级</w:t>
            </w:r>
            <w:r>
              <w:rPr>
                <w:rFonts w:ascii="仿宋" w:hAnsi="仿宋" w:eastAsia="仿宋"/>
                <w:sz w:val="21"/>
                <w:szCs w:val="21"/>
              </w:rPr>
              <w:t>以上科技</w:t>
            </w:r>
            <w:r>
              <w:rPr>
                <w:rFonts w:hint="eastAsia" w:ascii="仿宋" w:hAnsi="仿宋" w:eastAsia="仿宋"/>
                <w:sz w:val="21"/>
                <w:szCs w:val="21"/>
              </w:rPr>
              <w:t>进步</w:t>
            </w:r>
            <w:r>
              <w:rPr>
                <w:rFonts w:ascii="仿宋" w:hAnsi="仿宋" w:eastAsia="仿宋"/>
                <w:sz w:val="21"/>
                <w:szCs w:val="21"/>
              </w:rPr>
              <w:t>一等</w:t>
            </w:r>
            <w:r>
              <w:rPr>
                <w:rFonts w:hint="eastAsia" w:ascii="仿宋" w:hAnsi="仿宋" w:eastAsia="仿宋"/>
                <w:sz w:val="21"/>
                <w:szCs w:val="21"/>
              </w:rPr>
              <w:t>奖项数</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项</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ascii="仿宋" w:hAnsi="仿宋" w:eastAsia="仿宋"/>
                <w:sz w:val="21"/>
                <w:szCs w:val="21"/>
              </w:rPr>
              <w:t>27</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kern w:val="0"/>
                <w:sz w:val="21"/>
                <w:szCs w:val="21"/>
              </w:rPr>
            </w:pPr>
            <w:r>
              <w:rPr>
                <w:rFonts w:hint="eastAsia" w:ascii="仿宋" w:hAnsi="仿宋" w:eastAsia="仿宋"/>
                <w:sz w:val="21"/>
                <w:szCs w:val="21"/>
              </w:rPr>
              <w:t>企业拥有博士后科研工作站、院士专家工作站数</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个</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ascii="仿宋" w:hAnsi="仿宋" w:eastAsia="仿宋"/>
                <w:sz w:val="21"/>
                <w:szCs w:val="21"/>
              </w:rPr>
              <w:t>28</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sz w:val="21"/>
                <w:szCs w:val="21"/>
              </w:rPr>
            </w:pPr>
            <w:r>
              <w:rPr>
                <w:rFonts w:hint="eastAsia" w:ascii="仿宋" w:hAnsi="仿宋" w:eastAsia="仿宋"/>
                <w:sz w:val="21"/>
                <w:szCs w:val="21"/>
              </w:rPr>
              <w:t>近三年企业与国际科研机构合作研发项目数</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r>
              <w:rPr>
                <w:rFonts w:hint="eastAsia" w:ascii="仿宋" w:hAnsi="仿宋" w:eastAsia="仿宋"/>
                <w:sz w:val="21"/>
                <w:szCs w:val="21"/>
              </w:rPr>
              <w:t>项</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jc w:val="center"/>
        </w:trPr>
        <w:tc>
          <w:tcPr>
            <w:tcW w:w="889"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sz w:val="21"/>
                <w:szCs w:val="21"/>
              </w:rPr>
            </w:pPr>
            <w:r>
              <w:rPr>
                <w:rFonts w:hint="eastAsia" w:ascii="仿宋" w:hAnsi="仿宋" w:eastAsia="仿宋"/>
                <w:sz w:val="21"/>
                <w:szCs w:val="21"/>
              </w:rPr>
              <w:t>29</w:t>
            </w:r>
          </w:p>
        </w:tc>
        <w:tc>
          <w:tcPr>
            <w:tcW w:w="5576" w:type="dxa"/>
            <w:gridSpan w:val="5"/>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rPr>
                <w:rFonts w:hint="eastAsia" w:ascii="仿宋" w:hAnsi="仿宋" w:eastAsia="仿宋"/>
                <w:sz w:val="21"/>
                <w:szCs w:val="21"/>
              </w:rPr>
            </w:pPr>
            <w:r>
              <w:rPr>
                <w:rFonts w:hint="eastAsia" w:ascii="仿宋" w:hAnsi="仿宋" w:eastAsia="仿宋"/>
                <w:sz w:val="21"/>
                <w:szCs w:val="21"/>
              </w:rPr>
              <w:t>近三年BIM技术运用成果获市级以上奖项数</w:t>
            </w:r>
          </w:p>
        </w:tc>
        <w:tc>
          <w:tcPr>
            <w:tcW w:w="700"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sz w:val="21"/>
                <w:szCs w:val="21"/>
              </w:rPr>
            </w:pPr>
            <w:r>
              <w:rPr>
                <w:rFonts w:hint="eastAsia" w:ascii="仿宋" w:hAnsi="仿宋" w:eastAsia="仿宋"/>
                <w:sz w:val="21"/>
                <w:szCs w:val="21"/>
              </w:rPr>
              <w:t>项</w:t>
            </w:r>
          </w:p>
        </w:tc>
        <w:tc>
          <w:tcPr>
            <w:tcW w:w="1634" w:type="dxa"/>
            <w:tcBorders>
              <w:top w:val="single" w:color="auto" w:sz="8" w:space="0"/>
              <w:left w:val="single" w:color="auto" w:sz="8" w:space="0"/>
              <w:bottom w:val="single" w:color="auto" w:sz="8" w:space="0"/>
              <w:right w:val="single" w:color="auto" w:sz="8" w:space="0"/>
            </w:tcBorders>
            <w:noWrap w:val="0"/>
            <w:vAlign w:val="center"/>
          </w:tcPr>
          <w:p>
            <w:pPr>
              <w:spacing w:line="300" w:lineRule="exact"/>
              <w:ind w:left="-80" w:leftChars="-25" w:right="-80" w:rightChars="-25"/>
              <w:jc w:val="center"/>
              <w:rPr>
                <w:rFonts w:hint="eastAsia" w:ascii="仿宋" w:hAnsi="仿宋" w:eastAsia="仿宋"/>
                <w:kern w:val="0"/>
                <w:sz w:val="21"/>
                <w:szCs w:val="21"/>
              </w:rPr>
            </w:pPr>
          </w:p>
        </w:tc>
      </w:tr>
    </w:tbl>
    <w:p>
      <w:pPr>
        <w:spacing w:line="320" w:lineRule="exact"/>
        <w:rPr>
          <w:rFonts w:hint="eastAsia" w:ascii="仿宋" w:hAnsi="仿宋" w:eastAsia="仿宋"/>
          <w:b/>
          <w:sz w:val="24"/>
        </w:rPr>
      </w:pPr>
      <w:r>
        <w:rPr>
          <w:rFonts w:hint="eastAsia" w:ascii="仿宋" w:hAnsi="仿宋" w:eastAsia="仿宋"/>
          <w:b/>
          <w:sz w:val="24"/>
        </w:rPr>
        <w:t>填写说明：</w:t>
      </w:r>
    </w:p>
    <w:p>
      <w:pPr>
        <w:spacing w:line="320" w:lineRule="exact"/>
        <w:rPr>
          <w:rFonts w:hint="eastAsia" w:ascii="仿宋" w:hAnsi="仿宋" w:eastAsia="仿宋"/>
          <w:sz w:val="24"/>
        </w:rPr>
      </w:pPr>
      <w:r>
        <w:rPr>
          <w:rFonts w:hint="eastAsia" w:ascii="仿宋" w:hAnsi="仿宋" w:eastAsia="仿宋"/>
          <w:sz w:val="24"/>
        </w:rPr>
        <w:t>1.本表印鉴须与填写企业名称一致。</w:t>
      </w:r>
    </w:p>
    <w:p>
      <w:pPr>
        <w:pStyle w:val="2"/>
        <w:pBdr>
          <w:top w:val="none" w:color="auto" w:sz="0" w:space="0"/>
          <w:bottom w:val="none" w:color="auto" w:sz="0" w:space="0"/>
        </w:pBdr>
        <w:spacing w:line="320" w:lineRule="exact"/>
        <w:rPr>
          <w:rFonts w:hint="eastAsia" w:ascii="仿宋" w:hAnsi="仿宋" w:eastAsia="仿宋"/>
          <w:sz w:val="24"/>
        </w:rPr>
      </w:pPr>
      <w:r>
        <w:rPr>
          <w:rFonts w:hint="eastAsia" w:ascii="仿宋" w:hAnsi="仿宋" w:eastAsia="仿宋"/>
          <w:sz w:val="24"/>
        </w:rPr>
        <w:t>2.统计行业代码：对照《国民经济行业分类与代码（GB/T4754-2011）》，填写企业主营业务对应的统计“大类”（二位码）编号。</w:t>
      </w:r>
      <w:r>
        <w:rPr>
          <w:rFonts w:hint="eastAsia" w:ascii="仿宋" w:hAnsi="仿宋" w:eastAsia="仿宋"/>
          <w:sz w:val="24"/>
        </w:rPr>
        <w:br w:type="textWrapping"/>
      </w:r>
      <w:r>
        <w:rPr>
          <w:rFonts w:hint="eastAsia" w:ascii="仿宋" w:hAnsi="仿宋" w:eastAsia="仿宋"/>
          <w:sz w:val="24"/>
        </w:rPr>
        <w:t>3.报告年度：指表中指标统计年度，时间范围从填写评价表的上一年1月1日至12月31日；所有指标的填报时间范围，如无特殊说明，均为报告年度。</w:t>
      </w:r>
    </w:p>
    <w:p>
      <w:pPr>
        <w:pStyle w:val="2"/>
        <w:pBdr>
          <w:top w:val="none" w:color="auto" w:sz="0" w:space="0"/>
          <w:bottom w:val="none" w:color="auto" w:sz="0" w:space="0"/>
        </w:pBdr>
        <w:ind w:left="941" w:hanging="953" w:hangingChars="298"/>
        <w:rPr>
          <w:rFonts w:hint="eastAsia" w:ascii="仿宋" w:hAnsi="仿宋" w:eastAsia="仿宋"/>
        </w:rPr>
      </w:pPr>
    </w:p>
    <w:p>
      <w:pPr>
        <w:rPr>
          <w:rFonts w:hint="eastAsia" w:ascii="仿宋" w:hAnsi="仿宋" w:eastAsia="仿宋"/>
          <w:b/>
        </w:rPr>
      </w:pPr>
      <w:r>
        <w:rPr>
          <w:rFonts w:hint="eastAsia" w:ascii="仿宋" w:hAnsi="仿宋" w:eastAsia="仿宋"/>
          <w:b/>
        </w:rPr>
        <w:t>附件及证明材料：</w:t>
      </w:r>
    </w:p>
    <w:p>
      <w:pPr>
        <w:ind w:firstLine="643" w:firstLineChars="200"/>
        <w:rPr>
          <w:rFonts w:hint="eastAsia" w:ascii="仿宋" w:hAnsi="仿宋" w:eastAsia="仿宋"/>
          <w:b/>
        </w:rPr>
      </w:pPr>
      <w:r>
        <w:rPr>
          <w:rFonts w:hint="eastAsia" w:ascii="仿宋" w:hAnsi="仿宋" w:eastAsia="仿宋"/>
          <w:b/>
        </w:rPr>
        <w:t>1.企业对报送资料的真实性、完整性承诺</w:t>
      </w:r>
    </w:p>
    <w:p>
      <w:pPr>
        <w:ind w:firstLine="640" w:firstLineChars="200"/>
        <w:rPr>
          <w:rFonts w:hint="eastAsia" w:ascii="仿宋" w:hAnsi="仿宋" w:eastAsia="仿宋"/>
        </w:rPr>
      </w:pPr>
      <w:r>
        <w:rPr>
          <w:rFonts w:hint="eastAsia" w:ascii="仿宋" w:hAnsi="仿宋" w:eastAsia="仿宋"/>
        </w:rPr>
        <w:t>企业承诺所报送资料真实、完整，并加盖企业公章。</w:t>
      </w:r>
    </w:p>
    <w:p>
      <w:pPr>
        <w:ind w:firstLine="643" w:firstLineChars="200"/>
        <w:rPr>
          <w:rFonts w:hint="eastAsia" w:ascii="仿宋" w:hAnsi="仿宋" w:eastAsia="仿宋"/>
          <w:b/>
        </w:rPr>
      </w:pPr>
      <w:r>
        <w:rPr>
          <w:rFonts w:hint="eastAsia" w:ascii="仿宋" w:hAnsi="仿宋" w:eastAsia="仿宋"/>
          <w:b/>
        </w:rPr>
        <w:t>2.企业技术中心申请报告</w:t>
      </w:r>
    </w:p>
    <w:p>
      <w:pPr>
        <w:ind w:firstLine="640" w:firstLineChars="200"/>
        <w:rPr>
          <w:rFonts w:hint="eastAsia" w:ascii="仿宋" w:hAnsi="仿宋" w:eastAsia="仿宋"/>
        </w:rPr>
      </w:pPr>
      <w:r>
        <w:rPr>
          <w:rFonts w:hint="eastAsia" w:ascii="仿宋" w:hAnsi="仿宋" w:eastAsia="仿宋"/>
        </w:rPr>
        <w:t>建设</w:t>
      </w:r>
      <w:r>
        <w:rPr>
          <w:rFonts w:ascii="仿宋" w:hAnsi="仿宋" w:eastAsia="仿宋"/>
        </w:rPr>
        <w:t>行业</w:t>
      </w:r>
      <w:r>
        <w:rPr>
          <w:rFonts w:hint="eastAsia" w:ascii="仿宋" w:hAnsi="仿宋" w:eastAsia="仿宋"/>
        </w:rPr>
        <w:t>企业技术中心申请报告应按照本指南进行编写。</w:t>
      </w:r>
    </w:p>
    <w:p>
      <w:pPr>
        <w:ind w:firstLine="643" w:firstLineChars="200"/>
        <w:rPr>
          <w:rFonts w:hint="eastAsia" w:ascii="仿宋" w:hAnsi="仿宋" w:eastAsia="仿宋"/>
          <w:b/>
        </w:rPr>
      </w:pPr>
      <w:r>
        <w:rPr>
          <w:rFonts w:hint="eastAsia" w:ascii="仿宋" w:hAnsi="仿宋" w:eastAsia="仿宋"/>
          <w:b/>
        </w:rPr>
        <w:t>3.企业技术中心评价情况表</w:t>
      </w:r>
    </w:p>
    <w:p>
      <w:pPr>
        <w:ind w:firstLine="640" w:firstLineChars="200"/>
        <w:rPr>
          <w:rFonts w:hint="eastAsia" w:ascii="仿宋" w:hAnsi="仿宋" w:eastAsia="仿宋"/>
        </w:rPr>
      </w:pPr>
      <w:r>
        <w:rPr>
          <w:rFonts w:hint="eastAsia" w:ascii="仿宋" w:hAnsi="仿宋" w:eastAsia="仿宋"/>
        </w:rPr>
        <w:t>填写本指南中的建筑业企业技术中心评价情况表，并加盖企业公章。</w:t>
      </w:r>
    </w:p>
    <w:p>
      <w:pPr>
        <w:ind w:firstLine="643" w:firstLineChars="200"/>
        <w:rPr>
          <w:rFonts w:hint="eastAsia" w:ascii="仿宋" w:hAnsi="仿宋" w:eastAsia="仿宋"/>
          <w:b/>
        </w:rPr>
      </w:pPr>
      <w:r>
        <w:rPr>
          <w:rFonts w:hint="eastAsia" w:ascii="仿宋" w:hAnsi="仿宋" w:eastAsia="仿宋"/>
          <w:b/>
        </w:rPr>
        <w:t>4.研发项目情况和研发活动及相关情况</w:t>
      </w:r>
    </w:p>
    <w:p>
      <w:pPr>
        <w:ind w:firstLine="640" w:firstLineChars="200"/>
        <w:rPr>
          <w:rFonts w:hint="eastAsia" w:ascii="仿宋" w:hAnsi="仿宋" w:eastAsia="仿宋"/>
        </w:rPr>
      </w:pPr>
      <w:r>
        <w:rPr>
          <w:rFonts w:hint="eastAsia" w:ascii="仿宋" w:hAnsi="仿宋" w:eastAsia="仿宋"/>
        </w:rPr>
        <w:t>填写规模以上工业法人单位研发项目情况（107-1表，国统字[2015]95号）、规模以上工业法人单位研发活动及相关情况（107-2表，国统字[2015]95号），未列入国家统计局规模以上工业法人单位研发活动情况统计范围的企业，应参照上述表格格式填报后提交。</w:t>
      </w:r>
    </w:p>
    <w:p>
      <w:pPr>
        <w:ind w:firstLine="643" w:firstLineChars="200"/>
        <w:rPr>
          <w:rFonts w:hint="eastAsia" w:ascii="仿宋" w:hAnsi="仿宋" w:eastAsia="仿宋"/>
          <w:b/>
        </w:rPr>
      </w:pPr>
      <w:r>
        <w:rPr>
          <w:rFonts w:hint="eastAsia" w:ascii="仿宋" w:hAnsi="仿宋" w:eastAsia="仿宋"/>
          <w:b/>
        </w:rPr>
        <w:t>5.企业年度审计报告</w:t>
      </w:r>
    </w:p>
    <w:p>
      <w:pPr>
        <w:ind w:firstLine="640" w:firstLineChars="200"/>
        <w:rPr>
          <w:rFonts w:hint="eastAsia" w:ascii="仿宋" w:hAnsi="仿宋" w:eastAsia="仿宋"/>
        </w:rPr>
      </w:pPr>
      <w:r>
        <w:rPr>
          <w:rFonts w:hint="eastAsia" w:ascii="仿宋" w:hAnsi="仿宋" w:eastAsia="仿宋"/>
        </w:rPr>
        <w:t>包括企业资产负债表、合并利润表、损益表、现金流量表等。大型企业集团应将与企业主营业务相关下属企业（包括分公司、子公司和控股公司）的107-1表、107- 表、资产负债表、损益表、现金流量表等进行合并填报。</w:t>
      </w:r>
    </w:p>
    <w:p>
      <w:pPr>
        <w:ind w:firstLine="643" w:firstLineChars="200"/>
        <w:rPr>
          <w:rFonts w:hint="eastAsia" w:ascii="仿宋" w:hAnsi="仿宋" w:eastAsia="仿宋"/>
          <w:b/>
        </w:rPr>
      </w:pPr>
      <w:r>
        <w:rPr>
          <w:rFonts w:hint="eastAsia" w:ascii="仿宋" w:hAnsi="仿宋" w:eastAsia="仿宋"/>
          <w:b/>
        </w:rPr>
        <w:t>6.评价指标的必要证明材料</w:t>
      </w:r>
    </w:p>
    <w:p>
      <w:pPr>
        <w:ind w:firstLine="640" w:firstLineChars="200"/>
        <w:rPr>
          <w:rFonts w:hint="eastAsia" w:ascii="仿宋" w:hAnsi="仿宋" w:eastAsia="仿宋"/>
        </w:rPr>
      </w:pPr>
      <w:r>
        <w:rPr>
          <w:rFonts w:hint="eastAsia" w:ascii="仿宋" w:hAnsi="仿宋" w:eastAsia="仿宋"/>
        </w:rPr>
        <w:t>主要包括：技术中心一级注册执业资格人员情况及其证明材料、技术中心高级职称人员情况及其证明材料、企业专利信息及其证明材料、企业主持和参与制定（修订）标准情况及其证明材料、企业有效期内的国家级和省级工法情况及其证明材料、企业获示范工程情况及其证明材料、企业获优质工程奖情况及其证明材料、企业获詹天佑奖等国家级或省级奖项情况及其证明材料、信息化投入情况、技术开发设备及其原值清单、其他有关情况及其证明资料。</w:t>
      </w:r>
    </w:p>
    <w:p>
      <w:pPr>
        <w:pStyle w:val="2"/>
        <w:pBdr>
          <w:top w:val="none" w:color="auto" w:sz="0" w:space="0"/>
          <w:bottom w:val="none" w:color="auto" w:sz="0" w:space="0"/>
        </w:pBdr>
        <w:ind w:left="941" w:hanging="953" w:hangingChars="298"/>
        <w:rPr>
          <w:rFonts w:hint="eastAsia" w:ascii="仿宋" w:hAnsi="仿宋" w:eastAsia="仿宋"/>
        </w:rPr>
      </w:pPr>
    </w:p>
    <w:p>
      <w:pPr>
        <w:pStyle w:val="2"/>
        <w:pBdr>
          <w:top w:val="none" w:color="auto" w:sz="0" w:space="0"/>
          <w:bottom w:val="none" w:color="auto" w:sz="0" w:space="0"/>
        </w:pBdr>
        <w:ind w:left="941" w:hanging="953" w:hangingChars="298"/>
        <w:rPr>
          <w:rFonts w:hint="eastAsia" w:ascii="仿宋" w:hAnsi="仿宋" w:eastAsia="仿宋"/>
        </w:rPr>
      </w:pPr>
    </w:p>
    <w:p>
      <w:pPr>
        <w:pStyle w:val="2"/>
        <w:pBdr>
          <w:top w:val="none" w:color="auto" w:sz="0" w:space="0"/>
          <w:bottom w:val="none" w:color="auto" w:sz="0" w:space="0"/>
        </w:pBdr>
        <w:ind w:left="941" w:hanging="953" w:hangingChars="298"/>
        <w:rPr>
          <w:rFonts w:hint="eastAsia" w:ascii="仿宋" w:hAnsi="仿宋" w:eastAsia="仿宋"/>
        </w:rPr>
      </w:pPr>
    </w:p>
    <w:p>
      <w:pPr>
        <w:pStyle w:val="2"/>
        <w:pBdr>
          <w:top w:val="none" w:color="auto" w:sz="0" w:space="0"/>
          <w:bottom w:val="none" w:color="auto" w:sz="0" w:space="0"/>
        </w:pBdr>
        <w:ind w:left="941" w:hanging="953" w:hangingChars="298"/>
        <w:rPr>
          <w:rFonts w:hint="eastAsia" w:ascii="仿宋" w:hAnsi="仿宋" w:eastAsia="仿宋"/>
        </w:rPr>
      </w:pPr>
    </w:p>
    <w:p>
      <w:pPr>
        <w:pStyle w:val="2"/>
        <w:pBdr>
          <w:top w:val="none" w:color="auto" w:sz="0" w:space="0"/>
          <w:bottom w:val="none" w:color="auto" w:sz="0" w:space="0"/>
        </w:pBdr>
        <w:ind w:left="941" w:hanging="953" w:hangingChars="298"/>
        <w:rPr>
          <w:rFonts w:hint="eastAsia" w:ascii="仿宋" w:hAnsi="仿宋" w:eastAsia="仿宋"/>
        </w:rPr>
      </w:pPr>
    </w:p>
    <w:p>
      <w:pPr>
        <w:autoSpaceDE w:val="0"/>
        <w:autoSpaceDN w:val="0"/>
        <w:ind w:firstLine="640" w:firstLineChars="200"/>
        <w:outlineLvl w:val="1"/>
        <w:rPr>
          <w:rFonts w:hint="eastAsia" w:ascii="黑体" w:hAnsi="黑体" w:eastAsia="黑体" w:cs="黑体"/>
          <w:kern w:val="0"/>
          <w:szCs w:val="30"/>
        </w:rPr>
      </w:pPr>
      <w:r>
        <w:rPr>
          <w:rFonts w:hint="eastAsia" w:ascii="黑体" w:hAnsi="黑体" w:eastAsia="黑体" w:cs="黑体"/>
          <w:kern w:val="0"/>
          <w:szCs w:val="30"/>
        </w:rPr>
        <w:t>三、指标解释和填报说明</w:t>
      </w:r>
    </w:p>
    <w:p>
      <w:pPr>
        <w:autoSpaceDE w:val="0"/>
        <w:autoSpaceDN w:val="0"/>
        <w:ind w:firstLine="643" w:firstLineChars="200"/>
        <w:rPr>
          <w:rFonts w:ascii="仿宋" w:hAnsi="仿宋" w:eastAsia="仿宋" w:cs="仿宋_GB2312"/>
          <w:kern w:val="0"/>
          <w:szCs w:val="30"/>
        </w:rPr>
      </w:pPr>
      <w:r>
        <w:rPr>
          <w:rFonts w:hint="eastAsia" w:ascii="仿宋" w:hAnsi="仿宋" w:eastAsia="仿宋" w:cs="楷体"/>
          <w:b/>
          <w:bCs/>
          <w:kern w:val="0"/>
          <w:szCs w:val="30"/>
        </w:rPr>
        <w:t>1．企业结算收入：</w:t>
      </w:r>
      <w:r>
        <w:rPr>
          <w:rFonts w:hint="eastAsia" w:ascii="仿宋" w:hAnsi="仿宋" w:eastAsia="仿宋" w:cs="仿宋_GB2312"/>
          <w:kern w:val="0"/>
          <w:szCs w:val="30"/>
        </w:rPr>
        <w:t>指报告年度内企业确认的销售商品、提供劳务等主营业务的收入。根据会计“主营业务收入”科目的期末贷方余额填报。若会计报告和会计报表中未设置该科目，以“营业收入”代替填报。</w:t>
      </w:r>
    </w:p>
    <w:p>
      <w:pPr>
        <w:autoSpaceDE w:val="0"/>
        <w:autoSpaceDN w:val="0"/>
        <w:ind w:firstLine="643" w:firstLineChars="200"/>
        <w:rPr>
          <w:rFonts w:ascii="仿宋" w:hAnsi="仿宋" w:eastAsia="仿宋" w:cs="仿宋_GB2312"/>
          <w:kern w:val="0"/>
          <w:szCs w:val="30"/>
        </w:rPr>
      </w:pPr>
      <w:r>
        <w:rPr>
          <w:rFonts w:hint="eastAsia" w:ascii="仿宋" w:hAnsi="仿宋" w:eastAsia="仿宋" w:cs="楷体"/>
          <w:b/>
          <w:bCs/>
          <w:kern w:val="0"/>
          <w:szCs w:val="30"/>
        </w:rPr>
        <w:t>2．研究与试验发展（简称“研发”）经费支出额：</w:t>
      </w:r>
      <w:r>
        <w:rPr>
          <w:rFonts w:hint="eastAsia" w:ascii="仿宋" w:hAnsi="仿宋" w:eastAsia="仿宋" w:cs="楷体"/>
          <w:kern w:val="0"/>
          <w:szCs w:val="30"/>
        </w:rPr>
        <w:t>指</w:t>
      </w:r>
      <w:r>
        <w:rPr>
          <w:rFonts w:hint="eastAsia" w:ascii="仿宋" w:hAnsi="仿宋" w:eastAsia="仿宋" w:cs="仿宋_GB2312"/>
          <w:kern w:val="0"/>
          <w:szCs w:val="30"/>
        </w:rPr>
        <w:t>报告年度内企业研究与试验发展活动的经费支出合计，包括企业内部的日常研发经费支出，当年形成用于研发的固定资产支出和委托外单位开展研发的经费支出。</w:t>
      </w:r>
    </w:p>
    <w:p>
      <w:pPr>
        <w:autoSpaceDE w:val="0"/>
        <w:autoSpaceDN w:val="0"/>
        <w:ind w:firstLine="643" w:firstLineChars="200"/>
        <w:rPr>
          <w:rFonts w:ascii="仿宋" w:hAnsi="仿宋" w:eastAsia="仿宋" w:cs="仿宋_GB2312"/>
          <w:kern w:val="0"/>
          <w:szCs w:val="30"/>
        </w:rPr>
      </w:pPr>
      <w:r>
        <w:rPr>
          <w:rFonts w:hint="eastAsia" w:ascii="仿宋" w:hAnsi="仿宋" w:eastAsia="仿宋" w:cs="楷体"/>
          <w:b/>
          <w:bCs/>
          <w:kern w:val="0"/>
          <w:szCs w:val="30"/>
        </w:rPr>
        <w:t>3．企业总产值：</w:t>
      </w:r>
      <w:r>
        <w:rPr>
          <w:rFonts w:hint="eastAsia" w:ascii="仿宋" w:hAnsi="仿宋" w:eastAsia="仿宋" w:cs="仿宋_GB2312"/>
          <w:kern w:val="0"/>
          <w:szCs w:val="30"/>
        </w:rPr>
        <w:t>指报告年度内</w:t>
      </w:r>
      <w:r>
        <w:rPr>
          <w:rFonts w:ascii="仿宋" w:hAnsi="仿宋" w:eastAsia="仿宋" w:cs="仿宋_GB2312"/>
          <w:kern w:val="0"/>
          <w:szCs w:val="30"/>
        </w:rPr>
        <w:t>企业自行完成的按工程进度计算的建筑安装生产总值</w:t>
      </w:r>
      <w:r>
        <w:rPr>
          <w:rFonts w:hint="eastAsia" w:ascii="仿宋" w:hAnsi="仿宋" w:eastAsia="仿宋" w:cs="仿宋_GB2312"/>
          <w:kern w:val="0"/>
          <w:szCs w:val="30"/>
        </w:rPr>
        <w:t>，</w:t>
      </w:r>
      <w:r>
        <w:rPr>
          <w:rFonts w:ascii="仿宋" w:hAnsi="仿宋" w:eastAsia="仿宋" w:cs="仿宋_GB2312"/>
          <w:kern w:val="0"/>
          <w:szCs w:val="30"/>
        </w:rPr>
        <w:t>包括建筑工程产值</w:t>
      </w:r>
      <w:r>
        <w:rPr>
          <w:rFonts w:hint="eastAsia" w:ascii="仿宋" w:hAnsi="仿宋" w:eastAsia="仿宋" w:cs="仿宋_GB2312"/>
          <w:kern w:val="0"/>
          <w:szCs w:val="30"/>
        </w:rPr>
        <w:t>、</w:t>
      </w:r>
      <w:r>
        <w:rPr>
          <w:rFonts w:ascii="仿宋" w:hAnsi="仿宋" w:eastAsia="仿宋" w:cs="仿宋_GB2312"/>
          <w:kern w:val="0"/>
          <w:szCs w:val="30"/>
        </w:rPr>
        <w:t>设备安装工程产值</w:t>
      </w:r>
      <w:r>
        <w:rPr>
          <w:rFonts w:hint="eastAsia" w:ascii="仿宋" w:hAnsi="仿宋" w:eastAsia="仿宋" w:cs="仿宋_GB2312"/>
          <w:kern w:val="0"/>
          <w:szCs w:val="30"/>
        </w:rPr>
        <w:t>、</w:t>
      </w:r>
      <w:r>
        <w:rPr>
          <w:rFonts w:ascii="仿宋" w:hAnsi="仿宋" w:eastAsia="仿宋" w:cs="仿宋_GB2312"/>
          <w:kern w:val="0"/>
          <w:szCs w:val="30"/>
        </w:rPr>
        <w:t>非标准设备制造产值</w:t>
      </w:r>
      <w:r>
        <w:rPr>
          <w:rFonts w:hint="eastAsia" w:ascii="仿宋" w:hAnsi="仿宋" w:eastAsia="仿宋" w:cs="仿宋_GB2312"/>
          <w:kern w:val="0"/>
          <w:szCs w:val="30"/>
        </w:rPr>
        <w:t>，以及</w:t>
      </w:r>
      <w:r>
        <w:rPr>
          <w:rFonts w:ascii="仿宋" w:hAnsi="仿宋" w:eastAsia="仿宋" w:cs="仿宋_GB2312"/>
          <w:kern w:val="0"/>
          <w:szCs w:val="30"/>
        </w:rPr>
        <w:t>房屋、构筑物修理产值</w:t>
      </w:r>
      <w:r>
        <w:rPr>
          <w:rFonts w:hint="eastAsia" w:ascii="仿宋" w:hAnsi="仿宋" w:eastAsia="仿宋" w:cs="仿宋_GB2312"/>
          <w:kern w:val="0"/>
          <w:szCs w:val="30"/>
        </w:rPr>
        <w:t>。</w:t>
      </w:r>
    </w:p>
    <w:p>
      <w:pPr>
        <w:autoSpaceDE w:val="0"/>
        <w:autoSpaceDN w:val="0"/>
        <w:ind w:firstLine="643" w:firstLineChars="200"/>
        <w:rPr>
          <w:rFonts w:ascii="仿宋" w:hAnsi="仿宋" w:eastAsia="仿宋" w:cs="仿宋_GB2312"/>
          <w:kern w:val="0"/>
          <w:szCs w:val="30"/>
        </w:rPr>
      </w:pPr>
      <w:r>
        <w:rPr>
          <w:rFonts w:hint="eastAsia" w:ascii="仿宋" w:hAnsi="仿宋" w:eastAsia="仿宋" w:cs="楷体"/>
          <w:b/>
          <w:bCs/>
          <w:kern w:val="0"/>
          <w:szCs w:val="30"/>
        </w:rPr>
        <w:t>4．利润总额：</w:t>
      </w:r>
      <w:r>
        <w:rPr>
          <w:rFonts w:hint="eastAsia" w:ascii="仿宋" w:hAnsi="仿宋" w:eastAsia="仿宋" w:cs="仿宋_GB2312"/>
          <w:kern w:val="0"/>
          <w:szCs w:val="30"/>
        </w:rPr>
        <w:t>指报告年度企业生产经营过程中各种收入扣除各种耗费后的盈余，反映企业在报告期内实现的盈亏总额。</w:t>
      </w:r>
    </w:p>
    <w:p>
      <w:pPr>
        <w:autoSpaceDE w:val="0"/>
        <w:autoSpaceDN w:val="0"/>
        <w:ind w:firstLine="643" w:firstLineChars="200"/>
        <w:rPr>
          <w:rFonts w:hint="eastAsia" w:ascii="仿宋" w:hAnsi="仿宋" w:eastAsia="仿宋" w:cs="仿宋_GB2312"/>
          <w:kern w:val="0"/>
          <w:szCs w:val="30"/>
        </w:rPr>
      </w:pPr>
      <w:r>
        <w:rPr>
          <w:rFonts w:hint="eastAsia" w:ascii="仿宋" w:hAnsi="仿宋" w:eastAsia="仿宋" w:cs="楷体"/>
          <w:b/>
          <w:bCs/>
          <w:kern w:val="0"/>
          <w:szCs w:val="30"/>
        </w:rPr>
        <w:t>5．企业工程技术人员数：</w:t>
      </w:r>
      <w:r>
        <w:rPr>
          <w:rFonts w:hint="eastAsia" w:ascii="仿宋" w:hAnsi="仿宋" w:eastAsia="仿宋" w:cs="仿宋_GB2312"/>
          <w:kern w:val="0"/>
          <w:szCs w:val="30"/>
        </w:rPr>
        <w:t>指企业内在册人员中从事技术项目开发的技术人员。</w:t>
      </w:r>
    </w:p>
    <w:p>
      <w:pPr>
        <w:autoSpaceDE w:val="0"/>
        <w:autoSpaceDN w:val="0"/>
        <w:ind w:firstLine="643" w:firstLineChars="200"/>
        <w:rPr>
          <w:rFonts w:hint="eastAsia" w:ascii="仿宋" w:hAnsi="仿宋" w:eastAsia="仿宋" w:cs="仿宋_GB2312"/>
          <w:b/>
          <w:bCs/>
          <w:kern w:val="0"/>
          <w:szCs w:val="30"/>
        </w:rPr>
      </w:pPr>
      <w:r>
        <w:rPr>
          <w:rFonts w:hint="eastAsia" w:ascii="仿宋" w:hAnsi="仿宋" w:eastAsia="仿宋" w:cs="仿宋_GB2312"/>
          <w:b/>
          <w:bCs/>
          <w:kern w:val="0"/>
          <w:szCs w:val="30"/>
        </w:rPr>
        <w:t>6.技术中心人员数：</w:t>
      </w:r>
      <w:r>
        <w:rPr>
          <w:rFonts w:hint="eastAsia" w:ascii="仿宋" w:hAnsi="仿宋" w:eastAsia="仿宋" w:cs="仿宋_GB2312"/>
          <w:kern w:val="0"/>
          <w:szCs w:val="30"/>
        </w:rPr>
        <w:t>指在企业技术中心工作并取得劳动报酬的从业人员数目。</w:t>
      </w:r>
    </w:p>
    <w:p>
      <w:pPr>
        <w:autoSpaceDE w:val="0"/>
        <w:autoSpaceDN w:val="0"/>
        <w:ind w:firstLine="643" w:firstLineChars="200"/>
        <w:rPr>
          <w:rFonts w:ascii="仿宋" w:hAnsi="仿宋" w:eastAsia="仿宋" w:cs="仿宋_GB2312"/>
          <w:kern w:val="0"/>
          <w:szCs w:val="30"/>
        </w:rPr>
      </w:pPr>
      <w:r>
        <w:rPr>
          <w:rFonts w:hint="eastAsia" w:ascii="仿宋" w:hAnsi="仿宋" w:eastAsia="仿宋" w:cs="楷体"/>
          <w:b/>
          <w:bCs/>
          <w:kern w:val="0"/>
          <w:szCs w:val="30"/>
        </w:rPr>
        <w:t>7．技术中心人员年收入总额：</w:t>
      </w:r>
      <w:r>
        <w:rPr>
          <w:rFonts w:hint="eastAsia" w:ascii="仿宋" w:hAnsi="仿宋" w:eastAsia="仿宋" w:cs="仿宋_GB2312"/>
          <w:kern w:val="0"/>
          <w:szCs w:val="30"/>
        </w:rPr>
        <w:t>指企业技术中心人员一年的货币收入的总额。包括职工工资、福利费、奖金、政策补贴、项目提成等各项货币收入的总和。</w:t>
      </w:r>
    </w:p>
    <w:p>
      <w:pPr>
        <w:autoSpaceDE w:val="0"/>
        <w:autoSpaceDN w:val="0"/>
        <w:ind w:firstLine="643" w:firstLineChars="200"/>
        <w:rPr>
          <w:rFonts w:ascii="仿宋" w:hAnsi="仿宋" w:eastAsia="仿宋" w:cs="仿宋_GB2312"/>
          <w:kern w:val="0"/>
          <w:szCs w:val="30"/>
        </w:rPr>
      </w:pPr>
      <w:r>
        <w:rPr>
          <w:rFonts w:hint="eastAsia" w:ascii="仿宋" w:hAnsi="仿宋" w:eastAsia="仿宋" w:cs="楷体"/>
          <w:b/>
          <w:bCs/>
          <w:kern w:val="0"/>
          <w:szCs w:val="30"/>
        </w:rPr>
        <w:t>8．企业职工总数：</w:t>
      </w:r>
      <w:r>
        <w:rPr>
          <w:rFonts w:hint="eastAsia" w:ascii="仿宋" w:hAnsi="仿宋" w:eastAsia="仿宋" w:cs="仿宋_GB2312"/>
          <w:kern w:val="0"/>
          <w:szCs w:val="30"/>
        </w:rPr>
        <w:t>指企业在册职工人数。</w:t>
      </w:r>
    </w:p>
    <w:p>
      <w:pPr>
        <w:autoSpaceDE w:val="0"/>
        <w:autoSpaceDN w:val="0"/>
        <w:ind w:firstLine="643" w:firstLineChars="200"/>
        <w:rPr>
          <w:rFonts w:ascii="仿宋" w:hAnsi="仿宋" w:eastAsia="仿宋" w:cs="仿宋_GB2312"/>
          <w:kern w:val="0"/>
          <w:szCs w:val="30"/>
        </w:rPr>
      </w:pPr>
      <w:r>
        <w:rPr>
          <w:rFonts w:hint="eastAsia" w:ascii="仿宋" w:hAnsi="仿宋" w:eastAsia="仿宋" w:cs="楷体"/>
          <w:b/>
          <w:bCs/>
          <w:kern w:val="0"/>
          <w:szCs w:val="30"/>
        </w:rPr>
        <w:t>9．企业全体职工年收入总额：</w:t>
      </w:r>
      <w:r>
        <w:rPr>
          <w:rFonts w:hint="eastAsia" w:ascii="仿宋" w:hAnsi="仿宋" w:eastAsia="仿宋" w:cs="仿宋_GB2312"/>
          <w:kern w:val="0"/>
          <w:szCs w:val="30"/>
        </w:rPr>
        <w:t>在报告年度内直接支付给本单位全部就业人员的劳动报酬。包括计时工资、计件工资、奖金、津贴和补贴、加班加点工资、特殊情况下支付的工资，是在岗职工工资总额、劳务派遣人员工资总额和其他就业人员工资总额之和。</w:t>
      </w:r>
    </w:p>
    <w:p>
      <w:pPr>
        <w:autoSpaceDE w:val="0"/>
        <w:autoSpaceDN w:val="0"/>
        <w:ind w:firstLine="643" w:firstLineChars="200"/>
        <w:rPr>
          <w:rFonts w:ascii="仿宋" w:hAnsi="仿宋" w:eastAsia="仿宋" w:cs="仿宋_GB2312"/>
          <w:kern w:val="0"/>
          <w:szCs w:val="30"/>
        </w:rPr>
      </w:pPr>
      <w:r>
        <w:rPr>
          <w:rFonts w:hint="eastAsia" w:ascii="仿宋" w:hAnsi="仿宋" w:eastAsia="仿宋" w:cs="楷体"/>
          <w:b/>
          <w:bCs/>
          <w:kern w:val="0"/>
          <w:szCs w:val="30"/>
        </w:rPr>
        <w:t>10．技术中心人员培训费：</w:t>
      </w:r>
      <w:r>
        <w:rPr>
          <w:rFonts w:hint="eastAsia" w:ascii="仿宋" w:hAnsi="仿宋" w:eastAsia="仿宋" w:cs="仿宋_GB2312"/>
          <w:kern w:val="0"/>
          <w:szCs w:val="30"/>
        </w:rPr>
        <w:t>指用于企业技术中心人员培训的经费支出额。</w:t>
      </w:r>
    </w:p>
    <w:p>
      <w:pPr>
        <w:autoSpaceDE w:val="0"/>
        <w:autoSpaceDN w:val="0"/>
        <w:ind w:firstLine="643" w:firstLineChars="200"/>
        <w:rPr>
          <w:rFonts w:ascii="仿宋" w:hAnsi="仿宋" w:eastAsia="仿宋" w:cs="仿宋_GB2312"/>
          <w:kern w:val="0"/>
          <w:szCs w:val="30"/>
        </w:rPr>
      </w:pPr>
      <w:r>
        <w:rPr>
          <w:rFonts w:hint="eastAsia" w:ascii="仿宋" w:hAnsi="仿宋" w:eastAsia="仿宋" w:cs="楷体"/>
          <w:b/>
          <w:bCs/>
          <w:kern w:val="0"/>
          <w:szCs w:val="30"/>
        </w:rPr>
        <w:t>11．一级注册执业资格人员数：</w:t>
      </w:r>
      <w:r>
        <w:rPr>
          <w:rFonts w:hint="eastAsia" w:ascii="仿宋" w:hAnsi="仿宋" w:eastAsia="仿宋" w:cs="仿宋_GB2312"/>
          <w:kern w:val="0"/>
          <w:szCs w:val="30"/>
        </w:rPr>
        <w:t>指企业在册员工中拥有一级注册建设执业资格者人数，包括一级注册建造师、勘察设计注册工程师、一级注册建筑师、注册造价工程师、监理工程师、注册城市规划师、房地产估价师。</w:t>
      </w:r>
    </w:p>
    <w:p>
      <w:pPr>
        <w:autoSpaceDE w:val="0"/>
        <w:autoSpaceDN w:val="0"/>
        <w:ind w:firstLine="643" w:firstLineChars="200"/>
        <w:rPr>
          <w:rFonts w:hint="eastAsia" w:ascii="仿宋" w:hAnsi="仿宋" w:eastAsia="仿宋" w:cs="仿宋_GB2312"/>
          <w:kern w:val="0"/>
          <w:szCs w:val="30"/>
        </w:rPr>
      </w:pPr>
      <w:r>
        <w:rPr>
          <w:rFonts w:hint="eastAsia" w:ascii="仿宋" w:hAnsi="仿宋" w:eastAsia="仿宋" w:cs="楷体"/>
          <w:b/>
          <w:bCs/>
          <w:kern w:val="0"/>
          <w:szCs w:val="30"/>
        </w:rPr>
        <w:t>12．技术中心高级职称人员数：</w:t>
      </w:r>
      <w:r>
        <w:rPr>
          <w:rFonts w:hint="eastAsia" w:ascii="仿宋" w:hAnsi="仿宋" w:eastAsia="仿宋" w:cs="仿宋_GB2312"/>
          <w:kern w:val="0"/>
          <w:szCs w:val="30"/>
        </w:rPr>
        <w:t>指企业技术中心拥有高级技术职称的人员数目。</w:t>
      </w:r>
    </w:p>
    <w:p>
      <w:pPr>
        <w:autoSpaceDE w:val="0"/>
        <w:autoSpaceDN w:val="0"/>
        <w:ind w:firstLine="643" w:firstLineChars="200"/>
        <w:rPr>
          <w:rFonts w:hint="eastAsia" w:ascii="仿宋" w:hAnsi="仿宋" w:eastAsia="仿宋" w:cs="仿宋_GB2312"/>
          <w:kern w:val="0"/>
          <w:szCs w:val="30"/>
        </w:rPr>
      </w:pPr>
      <w:r>
        <w:rPr>
          <w:rFonts w:hint="eastAsia" w:ascii="仿宋" w:hAnsi="仿宋" w:eastAsia="仿宋" w:cs="楷体"/>
          <w:b/>
          <w:bCs/>
          <w:kern w:val="0"/>
          <w:szCs w:val="30"/>
        </w:rPr>
        <w:t>13．企业技术开发仪器设备原值：</w:t>
      </w:r>
      <w:r>
        <w:rPr>
          <w:rFonts w:hint="eastAsia" w:ascii="仿宋" w:hAnsi="仿宋" w:eastAsia="仿宋" w:cs="仿宋_GB2312"/>
          <w:kern w:val="0"/>
          <w:szCs w:val="30"/>
        </w:rPr>
        <w:t>指年末整个企业用于科研、技术开发检测、试验等方面的仪器、科研设备、中间试验设备的原值（账面原值）。</w:t>
      </w:r>
    </w:p>
    <w:p>
      <w:pPr>
        <w:autoSpaceDE w:val="0"/>
        <w:autoSpaceDN w:val="0"/>
        <w:ind w:firstLine="643" w:firstLineChars="200"/>
        <w:rPr>
          <w:rFonts w:ascii="仿宋" w:hAnsi="仿宋" w:eastAsia="仿宋" w:cs="仿宋_GB2312"/>
          <w:kern w:val="0"/>
          <w:szCs w:val="30"/>
        </w:rPr>
      </w:pPr>
      <w:r>
        <w:rPr>
          <w:rFonts w:hint="eastAsia" w:ascii="仿宋" w:hAnsi="仿宋" w:eastAsia="仿宋" w:cs="楷体"/>
          <w:b/>
          <w:bCs/>
          <w:kern w:val="0"/>
          <w:szCs w:val="30"/>
        </w:rPr>
        <w:t>14．企业全部研发项目数：</w:t>
      </w:r>
      <w:r>
        <w:rPr>
          <w:rFonts w:hint="eastAsia" w:ascii="仿宋" w:hAnsi="仿宋" w:eastAsia="仿宋" w:cs="仿宋_GB2312"/>
          <w:kern w:val="0"/>
          <w:szCs w:val="30"/>
        </w:rPr>
        <w:t>指企业在报告年度当年立项并开展研发（制）工作、以前年份立项仍继续进行研发（制）的研究开发项目或课题，包括当年完成和年内研发工作已告失败的项目，不包括委托外单位进行研发的项目。从研发项目类型看，包括新产品开发项目数、新技术开发项目数、新工艺开发项目数、新服务开发项目数与基础研究项目数之和。</w:t>
      </w:r>
    </w:p>
    <w:p>
      <w:pPr>
        <w:autoSpaceDE w:val="0"/>
        <w:autoSpaceDN w:val="0"/>
        <w:ind w:firstLine="643" w:firstLineChars="200"/>
        <w:rPr>
          <w:rFonts w:ascii="仿宋" w:hAnsi="仿宋" w:eastAsia="仿宋" w:cs="仿宋_GB2312"/>
          <w:kern w:val="0"/>
          <w:szCs w:val="30"/>
        </w:rPr>
      </w:pPr>
      <w:r>
        <w:rPr>
          <w:rFonts w:hint="eastAsia" w:ascii="仿宋" w:hAnsi="仿宋" w:eastAsia="仿宋" w:cs="楷体"/>
          <w:b/>
          <w:bCs/>
          <w:kern w:val="0"/>
          <w:szCs w:val="30"/>
        </w:rPr>
        <w:t>15．近三年中长期研发项目数：</w:t>
      </w:r>
      <w:r>
        <w:rPr>
          <w:rFonts w:hint="eastAsia" w:ascii="仿宋" w:hAnsi="仿宋" w:eastAsia="仿宋" w:cs="仿宋_GB2312"/>
          <w:kern w:val="0"/>
          <w:szCs w:val="30"/>
        </w:rPr>
        <w:t>指企业技术中心在报告年度、报告年度前一年、报告年度前两年进行的，研究开发周期在三年以上（含三年）的研发项目数。</w:t>
      </w:r>
    </w:p>
    <w:p>
      <w:pPr>
        <w:autoSpaceDE w:val="0"/>
        <w:autoSpaceDN w:val="0"/>
        <w:ind w:firstLine="643" w:firstLineChars="200"/>
        <w:rPr>
          <w:rFonts w:ascii="仿宋" w:hAnsi="仿宋" w:eastAsia="仿宋" w:cs="仿宋_GB2312"/>
          <w:kern w:val="0"/>
          <w:szCs w:val="30"/>
        </w:rPr>
      </w:pPr>
      <w:r>
        <w:rPr>
          <w:rFonts w:hint="eastAsia" w:ascii="仿宋" w:hAnsi="仿宋" w:eastAsia="仿宋" w:cs="楷体"/>
          <w:b/>
          <w:bCs/>
          <w:kern w:val="0"/>
          <w:szCs w:val="30"/>
        </w:rPr>
        <w:t>16．近三年产学研合作项目数：</w:t>
      </w:r>
      <w:r>
        <w:rPr>
          <w:rFonts w:hint="eastAsia" w:ascii="仿宋" w:hAnsi="仿宋" w:eastAsia="仿宋" w:cs="仿宋_GB2312"/>
          <w:kern w:val="0"/>
          <w:szCs w:val="30"/>
        </w:rPr>
        <w:t>指企业在报告年度、报告年度前一年、报告年度前两年，与科研机构、高等院校或企业联合开展的科研项目数。</w:t>
      </w:r>
    </w:p>
    <w:p>
      <w:pPr>
        <w:autoSpaceDE w:val="0"/>
        <w:autoSpaceDN w:val="0"/>
        <w:ind w:firstLine="643" w:firstLineChars="200"/>
        <w:rPr>
          <w:rFonts w:ascii="仿宋" w:hAnsi="仿宋" w:eastAsia="仿宋" w:cs="仿宋_GB2312"/>
          <w:kern w:val="0"/>
          <w:szCs w:val="30"/>
        </w:rPr>
      </w:pPr>
      <w:r>
        <w:rPr>
          <w:rFonts w:hint="eastAsia" w:ascii="仿宋" w:hAnsi="仿宋" w:eastAsia="仿宋" w:cs="楷体"/>
          <w:b/>
          <w:bCs/>
          <w:kern w:val="0"/>
          <w:szCs w:val="30"/>
        </w:rPr>
        <w:t>17．企业拥有的全部有效专利数：</w:t>
      </w:r>
      <w:r>
        <w:rPr>
          <w:rFonts w:hint="eastAsia" w:ascii="仿宋" w:hAnsi="仿宋" w:eastAsia="仿宋" w:cs="仿宋_GB2312"/>
          <w:kern w:val="0"/>
          <w:szCs w:val="30"/>
        </w:rPr>
        <w:t>指报告年度末企业作为专利权人拥有的、经国内外知识产权行政部门授予且在有效期内的发明专利件数。</w:t>
      </w:r>
    </w:p>
    <w:p>
      <w:pPr>
        <w:autoSpaceDE w:val="0"/>
        <w:autoSpaceDN w:val="0"/>
        <w:ind w:firstLine="643" w:firstLineChars="200"/>
        <w:rPr>
          <w:rFonts w:hint="eastAsia" w:ascii="仿宋" w:hAnsi="仿宋" w:eastAsia="仿宋" w:cs="仿宋_GB2312"/>
          <w:kern w:val="0"/>
          <w:szCs w:val="30"/>
        </w:rPr>
      </w:pPr>
      <w:r>
        <w:rPr>
          <w:rFonts w:hint="eastAsia" w:ascii="仿宋" w:hAnsi="仿宋" w:eastAsia="仿宋" w:cs="楷体"/>
          <w:b/>
          <w:bCs/>
          <w:kern w:val="0"/>
          <w:szCs w:val="30"/>
        </w:rPr>
        <w:t>18．近三年企业拥有的授权专利数：</w:t>
      </w:r>
      <w:r>
        <w:rPr>
          <w:rFonts w:hint="eastAsia" w:ascii="仿宋" w:hAnsi="仿宋" w:eastAsia="仿宋" w:cs="仿宋_GB2312"/>
          <w:kern w:val="0"/>
          <w:szCs w:val="30"/>
        </w:rPr>
        <w:t>指企业在报告年度、报告年度前一年、报告年度前二年获得授权的专利件数。</w:t>
      </w:r>
    </w:p>
    <w:p>
      <w:pPr>
        <w:autoSpaceDE w:val="0"/>
        <w:autoSpaceDN w:val="0"/>
        <w:ind w:firstLine="643" w:firstLineChars="200"/>
        <w:rPr>
          <w:rFonts w:hint="eastAsia" w:ascii="仿宋" w:hAnsi="仿宋" w:eastAsia="仿宋" w:cs="仿宋_GB2312"/>
          <w:kern w:val="0"/>
          <w:szCs w:val="30"/>
        </w:rPr>
      </w:pPr>
      <w:r>
        <w:rPr>
          <w:rFonts w:hint="eastAsia" w:ascii="仿宋" w:hAnsi="仿宋" w:eastAsia="仿宋" w:cs="楷体"/>
          <w:b/>
          <w:bCs/>
          <w:kern w:val="0"/>
          <w:szCs w:val="30"/>
        </w:rPr>
        <w:t>19.企业拥有的有效期内国家级工法数：</w:t>
      </w:r>
      <w:r>
        <w:rPr>
          <w:rFonts w:hint="eastAsia" w:ascii="仿宋" w:hAnsi="仿宋" w:eastAsia="仿宋" w:cs="仿宋_GB2312"/>
          <w:kern w:val="0"/>
          <w:szCs w:val="30"/>
        </w:rPr>
        <w:t>指报告年度末企业所拥有的有效期内国家级工法数目。</w:t>
      </w:r>
    </w:p>
    <w:p>
      <w:pPr>
        <w:autoSpaceDE w:val="0"/>
        <w:autoSpaceDN w:val="0"/>
        <w:ind w:firstLine="643" w:firstLineChars="200"/>
        <w:rPr>
          <w:rFonts w:ascii="仿宋" w:hAnsi="仿宋" w:eastAsia="仿宋" w:cs="仿宋_GB2312"/>
          <w:kern w:val="0"/>
          <w:szCs w:val="30"/>
        </w:rPr>
      </w:pPr>
      <w:r>
        <w:rPr>
          <w:rFonts w:hint="eastAsia" w:ascii="仿宋" w:hAnsi="仿宋" w:eastAsia="仿宋" w:cs="楷体"/>
          <w:b/>
          <w:bCs/>
          <w:kern w:val="0"/>
          <w:szCs w:val="30"/>
        </w:rPr>
        <w:t>20.近三年获得省级工法数：</w:t>
      </w:r>
      <w:r>
        <w:rPr>
          <w:rFonts w:hint="eastAsia" w:ascii="仿宋" w:hAnsi="仿宋" w:eastAsia="仿宋" w:cs="仿宋_GB2312"/>
          <w:kern w:val="0"/>
          <w:szCs w:val="30"/>
        </w:rPr>
        <w:t>指企业在报告年度、报告年度前一年、报告年度前二年获得的省级工法数目。</w:t>
      </w:r>
    </w:p>
    <w:p>
      <w:pPr>
        <w:autoSpaceDE w:val="0"/>
        <w:autoSpaceDN w:val="0"/>
        <w:ind w:firstLine="643" w:firstLineChars="200"/>
        <w:rPr>
          <w:rFonts w:ascii="仿宋" w:hAnsi="仿宋" w:eastAsia="仿宋" w:cs="仿宋_GB2312"/>
          <w:kern w:val="0"/>
          <w:szCs w:val="30"/>
        </w:rPr>
      </w:pPr>
      <w:r>
        <w:rPr>
          <w:rFonts w:hint="eastAsia" w:ascii="仿宋" w:hAnsi="仿宋" w:eastAsia="仿宋" w:cs="楷体"/>
          <w:b/>
          <w:bCs/>
          <w:kern w:val="0"/>
          <w:szCs w:val="30"/>
        </w:rPr>
        <w:t>21．近三年编制的国家、行业、地方标准或团体标准数：</w:t>
      </w:r>
      <w:r>
        <w:rPr>
          <w:rFonts w:hint="eastAsia" w:ascii="仿宋" w:hAnsi="仿宋" w:eastAsia="仿宋" w:cs="仿宋_GB2312"/>
          <w:kern w:val="0"/>
          <w:szCs w:val="30"/>
        </w:rPr>
        <w:t>指企业近五年主持或参加制定（修订），目前仍有效执行的国家、行业、地方或团体标准的数量。</w:t>
      </w:r>
    </w:p>
    <w:p>
      <w:pPr>
        <w:autoSpaceDE w:val="0"/>
        <w:autoSpaceDN w:val="0"/>
        <w:ind w:firstLine="643" w:firstLineChars="200"/>
        <w:rPr>
          <w:rFonts w:ascii="仿宋" w:hAnsi="仿宋" w:eastAsia="仿宋" w:cs="仿宋_GB2312"/>
          <w:kern w:val="0"/>
          <w:szCs w:val="30"/>
        </w:rPr>
      </w:pPr>
      <w:r>
        <w:rPr>
          <w:rFonts w:hint="eastAsia" w:ascii="仿宋" w:hAnsi="仿宋" w:eastAsia="仿宋" w:cs="楷体"/>
          <w:b/>
          <w:bCs/>
          <w:kern w:val="0"/>
          <w:szCs w:val="30"/>
        </w:rPr>
        <w:t>22．近三年获国家级、省级、</w:t>
      </w:r>
      <w:r>
        <w:rPr>
          <w:rFonts w:ascii="仿宋" w:hAnsi="仿宋" w:eastAsia="仿宋" w:cs="楷体"/>
          <w:b/>
          <w:bCs/>
          <w:kern w:val="0"/>
          <w:szCs w:val="30"/>
        </w:rPr>
        <w:t>市级</w:t>
      </w:r>
      <w:r>
        <w:rPr>
          <w:rFonts w:hint="eastAsia" w:ascii="仿宋" w:hAnsi="仿宋" w:eastAsia="仿宋" w:cs="楷体"/>
          <w:b/>
          <w:bCs/>
          <w:kern w:val="0"/>
          <w:szCs w:val="30"/>
        </w:rPr>
        <w:t>建筑业示范工程数：</w:t>
      </w:r>
      <w:r>
        <w:rPr>
          <w:rFonts w:hint="eastAsia" w:ascii="仿宋" w:hAnsi="仿宋" w:eastAsia="仿宋" w:cs="仿宋_GB2312"/>
          <w:kern w:val="0"/>
          <w:szCs w:val="30"/>
        </w:rPr>
        <w:t>指企业在报告年度、报告年度前一年、报告年度前两年已获得验收证书的省级或以上行政主管部门公布并验收的示范工程项目的数量，包括建筑业创新技术应用、绿色建筑、建筑节能、建设科技示范工程等。</w:t>
      </w:r>
    </w:p>
    <w:p>
      <w:pPr>
        <w:autoSpaceDE w:val="0"/>
        <w:autoSpaceDN w:val="0"/>
        <w:ind w:firstLine="643" w:firstLineChars="200"/>
        <w:rPr>
          <w:rFonts w:ascii="仿宋" w:hAnsi="仿宋" w:eastAsia="仿宋" w:cs="仿宋_GB2312"/>
          <w:kern w:val="0"/>
          <w:szCs w:val="30"/>
        </w:rPr>
      </w:pPr>
      <w:r>
        <w:rPr>
          <w:rFonts w:hint="eastAsia" w:ascii="仿宋" w:hAnsi="仿宋" w:eastAsia="仿宋" w:cs="楷体"/>
          <w:b/>
          <w:bCs/>
          <w:kern w:val="0"/>
          <w:szCs w:val="30"/>
        </w:rPr>
        <w:t>23．近三年获省级、</w:t>
      </w:r>
      <w:r>
        <w:rPr>
          <w:rFonts w:ascii="仿宋" w:hAnsi="仿宋" w:eastAsia="仿宋" w:cs="楷体"/>
          <w:b/>
          <w:bCs/>
          <w:kern w:val="0"/>
          <w:szCs w:val="30"/>
        </w:rPr>
        <w:t>市级</w:t>
      </w:r>
      <w:r>
        <w:rPr>
          <w:rFonts w:hint="eastAsia" w:ascii="仿宋" w:hAnsi="仿宋" w:eastAsia="仿宋" w:cs="楷体"/>
          <w:b/>
          <w:bCs/>
          <w:kern w:val="0"/>
          <w:szCs w:val="30"/>
        </w:rPr>
        <w:t>优质工程质量奖项数</w:t>
      </w:r>
      <w:r>
        <w:rPr>
          <w:rFonts w:hint="eastAsia" w:ascii="仿宋" w:hAnsi="仿宋" w:eastAsia="仿宋" w:cs="仿宋"/>
          <w:b/>
          <w:bCs/>
          <w:kern w:val="0"/>
          <w:szCs w:val="30"/>
        </w:rPr>
        <w:t>：</w:t>
      </w:r>
      <w:r>
        <w:rPr>
          <w:rFonts w:hint="eastAsia" w:ascii="仿宋" w:hAnsi="仿宋" w:eastAsia="仿宋" w:cs="仿宋_GB2312"/>
          <w:kern w:val="0"/>
          <w:szCs w:val="30"/>
        </w:rPr>
        <w:t>指企业在报告年度、报告年度前一年、报告年度前两年所获得的省级优质工程质量奖数目。</w:t>
      </w:r>
    </w:p>
    <w:p>
      <w:pPr>
        <w:autoSpaceDE w:val="0"/>
        <w:autoSpaceDN w:val="0"/>
        <w:ind w:firstLine="643" w:firstLineChars="200"/>
        <w:rPr>
          <w:rFonts w:ascii="仿宋" w:hAnsi="仿宋" w:eastAsia="仿宋" w:cs="仿宋_GB2312"/>
          <w:kern w:val="0"/>
          <w:szCs w:val="30"/>
        </w:rPr>
      </w:pPr>
      <w:r>
        <w:rPr>
          <w:rFonts w:hint="eastAsia" w:ascii="仿宋" w:hAnsi="仿宋" w:eastAsia="仿宋" w:cs="楷体"/>
          <w:b/>
          <w:bCs/>
          <w:kern w:val="0"/>
          <w:szCs w:val="30"/>
        </w:rPr>
        <w:t>24．近三年BIM技术应用成果获市级以上奖项数：</w:t>
      </w:r>
      <w:r>
        <w:rPr>
          <w:rFonts w:hint="eastAsia" w:ascii="仿宋" w:hAnsi="仿宋" w:eastAsia="仿宋" w:cs="仿宋_GB2312"/>
          <w:kern w:val="0"/>
          <w:szCs w:val="30"/>
        </w:rPr>
        <w:t>指企业在报告年度、报告年度前一年、报告年度前两年将建筑信息模型（BuildingInformationModeling，简称BIM）技术应用于建筑工程的设计、施工管理及运营等过程，在建筑设计、三维可视化、成本预测、节能设计、施工管理及优化、性能测试与评估及信息资源利用等方面获得市级以上奖项的数目。</w:t>
      </w:r>
    </w:p>
    <w:p>
      <w:pPr>
        <w:autoSpaceDE w:val="0"/>
        <w:autoSpaceDN w:val="0"/>
        <w:ind w:firstLine="643" w:firstLineChars="200"/>
        <w:rPr>
          <w:rFonts w:ascii="仿宋" w:hAnsi="仿宋" w:eastAsia="仿宋" w:cs="仿宋_GB2312"/>
          <w:kern w:val="0"/>
          <w:szCs w:val="30"/>
        </w:rPr>
      </w:pPr>
      <w:r>
        <w:rPr>
          <w:rFonts w:hint="eastAsia" w:ascii="仿宋" w:hAnsi="仿宋" w:eastAsia="仿宋" w:cs="楷体"/>
          <w:b/>
          <w:bCs/>
          <w:kern w:val="0"/>
          <w:szCs w:val="30"/>
        </w:rPr>
        <w:t>25．近五年获詹天佑奖、鲁班奖、国家优质工程奖数</w:t>
      </w:r>
      <w:r>
        <w:rPr>
          <w:rFonts w:hint="eastAsia" w:ascii="仿宋" w:hAnsi="仿宋" w:eastAsia="仿宋" w:cs="仿宋_GB2312"/>
          <w:b/>
          <w:bCs/>
          <w:kern w:val="0"/>
          <w:szCs w:val="30"/>
        </w:rPr>
        <w:t>：</w:t>
      </w:r>
      <w:r>
        <w:rPr>
          <w:rFonts w:hint="eastAsia" w:ascii="仿宋" w:hAnsi="仿宋" w:eastAsia="仿宋" w:cs="仿宋_GB2312"/>
          <w:kern w:val="0"/>
          <w:szCs w:val="30"/>
        </w:rPr>
        <w:t>指企业近五年获得詹天佑奖、鲁班奖、国家优质工程奖的数目，仅指名称完全符合的奖项。</w:t>
      </w:r>
    </w:p>
    <w:p>
      <w:pPr>
        <w:autoSpaceDE w:val="0"/>
        <w:autoSpaceDN w:val="0"/>
        <w:ind w:firstLine="643" w:firstLineChars="200"/>
        <w:rPr>
          <w:rFonts w:ascii="仿宋" w:hAnsi="仿宋" w:eastAsia="仿宋" w:cs="仿宋_GB2312"/>
          <w:kern w:val="0"/>
          <w:szCs w:val="30"/>
        </w:rPr>
      </w:pPr>
      <w:r>
        <w:rPr>
          <w:rFonts w:hint="eastAsia" w:ascii="仿宋" w:hAnsi="仿宋" w:eastAsia="仿宋" w:cs="楷体"/>
          <w:b/>
          <w:bCs/>
          <w:kern w:val="0"/>
          <w:szCs w:val="30"/>
        </w:rPr>
        <w:t>26．企业拥有博士后科研工作站、院士专家工作站数目</w:t>
      </w:r>
      <w:r>
        <w:rPr>
          <w:rFonts w:hint="eastAsia" w:ascii="仿宋" w:hAnsi="仿宋" w:eastAsia="仿宋" w:cs="仿宋_GB2312"/>
          <w:b/>
          <w:bCs/>
          <w:kern w:val="0"/>
          <w:szCs w:val="30"/>
        </w:rPr>
        <w:t>：</w:t>
      </w:r>
      <w:r>
        <w:rPr>
          <w:rFonts w:hint="eastAsia" w:ascii="仿宋" w:hAnsi="仿宋" w:eastAsia="仿宋" w:cs="仿宋_GB2312"/>
          <w:kern w:val="0"/>
          <w:szCs w:val="30"/>
        </w:rPr>
        <w:t>指企业拥有博士后科研工作站及在企业设立省级或以上的院士专家工作站的数目。</w:t>
      </w:r>
    </w:p>
    <w:p>
      <w:pPr>
        <w:pStyle w:val="2"/>
        <w:pBdr>
          <w:top w:val="none" w:color="auto" w:sz="0" w:space="0"/>
          <w:bottom w:val="none" w:color="auto" w:sz="0" w:space="0"/>
        </w:pBdr>
        <w:ind w:firstLine="643" w:firstLineChars="200"/>
        <w:rPr>
          <w:rFonts w:hint="eastAsia" w:ascii="仿宋" w:hAnsi="仿宋" w:eastAsia="仿宋"/>
        </w:rPr>
      </w:pPr>
      <w:r>
        <w:rPr>
          <w:rFonts w:hint="eastAsia" w:ascii="仿宋" w:hAnsi="仿宋" w:eastAsia="仿宋" w:cs="仿宋_GB2312"/>
          <w:b/>
          <w:bCs/>
          <w:kern w:val="0"/>
          <w:szCs w:val="30"/>
        </w:rPr>
        <w:t>27</w:t>
      </w:r>
      <w:r>
        <w:rPr>
          <w:rFonts w:hint="eastAsia" w:ascii="仿宋" w:hAnsi="仿宋" w:eastAsia="仿宋" w:cs="楷体"/>
          <w:b/>
          <w:bCs/>
          <w:kern w:val="0"/>
          <w:szCs w:val="30"/>
        </w:rPr>
        <w:t>．近三年企业与国际科研机构合作研发项目数</w:t>
      </w:r>
      <w:r>
        <w:rPr>
          <w:rFonts w:hint="eastAsia" w:ascii="仿宋" w:hAnsi="仿宋" w:eastAsia="仿宋" w:cs="仿宋_GB2312"/>
          <w:b/>
          <w:bCs/>
          <w:kern w:val="0"/>
          <w:szCs w:val="30"/>
        </w:rPr>
        <w:t>：</w:t>
      </w:r>
      <w:r>
        <w:rPr>
          <w:rFonts w:hint="eastAsia" w:ascii="仿宋" w:hAnsi="仿宋" w:eastAsia="仿宋" w:cs="仿宋_GB2312"/>
          <w:kern w:val="0"/>
          <w:szCs w:val="30"/>
        </w:rPr>
        <w:t>指企业近五年与国际上的科研机构、高等院校或企业联合开展的科研项目数。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F29C9"/>
    <w:rsid w:val="548F2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pBdr>
        <w:top w:val="single" w:color="auto" w:sz="6" w:space="1"/>
        <w:bottom w:val="single" w:color="auto" w:sz="6" w:space="1"/>
      </w:pBdr>
    </w:pPr>
    <w:rPr>
      <w:rFonts w:ascii="仿宋_GB2312"/>
    </w:rPr>
  </w:style>
  <w:style w:type="paragraph" w:styleId="3">
    <w:name w:val="Plain Text"/>
    <w:basedOn w:val="1"/>
    <w:uiPriority w:val="0"/>
    <w:rPr>
      <w:rFonts w:ascii="宋体" w:hAnsi="Courier New" w:eastAsia="Times New Roman"/>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2022-04-07T07:40:00Z</dcterms:created>
  <dc:creator>小明@~@</dc:creator>
  <cp:lastModifiedBy>小明@~@</cp:lastModifiedBy>
  <dcterms:modified xsi:type="dcterms:W3CDTF">2022-04-07T07:40:58Z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E31353389C034DF49870E9AAE93884C7</vt:lpwstr>
  </property>
</Properties>
</file>