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42FC5">
      <w:pPr>
        <w:rPr>
          <w:rFonts w:hint="eastAsia" w:ascii="宋体" w:hAnsi="宋体" w:eastAsia="宋体" w:cs="宋体"/>
          <w:b/>
          <w:bCs/>
          <w:sz w:val="40"/>
          <w:szCs w:val="40"/>
          <w:lang w:val="en-US" w:eastAsia="zh-CN"/>
        </w:rPr>
      </w:pPr>
      <w:r>
        <w:rPr>
          <w:rFonts w:hint="eastAsia" w:ascii="宋体" w:hAnsi="宋体" w:eastAsia="宋体" w:cs="宋体"/>
          <w:sz w:val="24"/>
          <w:szCs w:val="24"/>
        </w:rPr>
        <w:t>附件</w:t>
      </w:r>
      <w:r>
        <w:rPr>
          <w:rFonts w:hint="eastAsia" w:ascii="宋体" w:hAnsi="宋体" w:eastAsia="宋体" w:cs="宋体"/>
          <w:sz w:val="24"/>
          <w:szCs w:val="24"/>
          <w:lang w:val="en-US" w:eastAsia="zh-CN"/>
        </w:rPr>
        <w:t>1</w:t>
      </w:r>
    </w:p>
    <w:p w14:paraId="7AD109E3">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微软雅黑" w:hAnsi="微软雅黑" w:eastAsia="微软雅黑" w:cs="微软雅黑"/>
          <w:b/>
          <w:bCs/>
          <w:sz w:val="10"/>
          <w:szCs w:val="10"/>
        </w:rPr>
      </w:pPr>
      <w:bookmarkStart w:id="0" w:name="_Hlk65850969"/>
    </w:p>
    <w:p w14:paraId="3425A79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中宋" w:hAnsi="华文中宋" w:eastAsia="华文中宋" w:cs="华文中宋"/>
          <w:b/>
          <w:bCs/>
          <w:sz w:val="32"/>
          <w:szCs w:val="32"/>
        </w:rPr>
      </w:pPr>
      <w:r>
        <w:rPr>
          <w:rFonts w:hint="eastAsia" w:ascii="华文中宋" w:hAnsi="华文中宋" w:eastAsia="华文中宋" w:cs="华文中宋"/>
          <w:b/>
          <w:bCs/>
          <w:sz w:val="32"/>
          <w:szCs w:val="32"/>
          <w:lang w:val="en-US" w:eastAsia="zh-CN"/>
        </w:rPr>
        <w:t>“铁军杯”2025年杭州市建筑业危大工程专项施工方案编制知识竞赛试题</w:t>
      </w:r>
      <w:r>
        <w:rPr>
          <w:rFonts w:hint="eastAsia" w:ascii="华文中宋" w:hAnsi="华文中宋" w:eastAsia="华文中宋" w:cs="华文中宋"/>
          <w:b/>
          <w:bCs/>
          <w:sz w:val="32"/>
          <w:szCs w:val="32"/>
        </w:rPr>
        <w:t>范围</w:t>
      </w:r>
      <w:bookmarkEnd w:id="0"/>
    </w:p>
    <w:p w14:paraId="7BA3C24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华文中宋" w:hAnsi="华文中宋" w:eastAsia="华文中宋" w:cs="华文中宋"/>
          <w:b/>
          <w:bCs/>
          <w:sz w:val="32"/>
          <w:szCs w:val="32"/>
        </w:rPr>
      </w:pPr>
    </w:p>
    <w:p w14:paraId="49254BB3">
      <w:pPr>
        <w:pStyle w:val="4"/>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一、类型：危大工程中常见4大类：脚手架工程、模板工程及支撑体系、基坑工程、起重吊装及起重机械安装拆卸工程。</w:t>
      </w:r>
    </w:p>
    <w:p w14:paraId="2D0F4D75">
      <w:pPr>
        <w:pStyle w:val="4"/>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二、范围：危大工程相关法律法规、文件、强制性标准、国家标准、行业标准、地方标准。</w:t>
      </w:r>
    </w:p>
    <w:p w14:paraId="7929F816">
      <w:pPr>
        <w:numPr>
          <w:ilvl w:val="0"/>
          <w:numId w:val="1"/>
        </w:numPr>
        <w:spacing w:line="360" w:lineRule="auto"/>
        <w:ind w:left="425" w:leftChars="0" w:hanging="425"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《中华人民共和国安全生产法》</w:t>
      </w:r>
    </w:p>
    <w:p w14:paraId="218B2AF4">
      <w:pPr>
        <w:numPr>
          <w:ilvl w:val="0"/>
          <w:numId w:val="1"/>
        </w:numPr>
        <w:spacing w:line="360" w:lineRule="auto"/>
        <w:ind w:left="425" w:leftChars="0" w:hanging="425"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《建设工程安全生产管理条例》</w:t>
      </w:r>
      <w:r>
        <w:rPr>
          <w:rFonts w:hint="eastAsia" w:ascii="仿宋" w:hAnsi="仿宋" w:eastAsia="仿宋" w:cs="仿宋"/>
          <w:color w:val="auto"/>
          <w:sz w:val="24"/>
          <w:szCs w:val="24"/>
          <w:lang w:val="en-US" w:eastAsia="zh-CN"/>
        </w:rPr>
        <w:t>国务院令393号</w:t>
      </w:r>
    </w:p>
    <w:p w14:paraId="38306095">
      <w:pPr>
        <w:numPr>
          <w:ilvl w:val="0"/>
          <w:numId w:val="1"/>
        </w:numPr>
        <w:spacing w:line="360" w:lineRule="auto"/>
        <w:ind w:left="425" w:leftChars="0" w:hanging="425"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《危险性较大的分部分项工程安全管理规定》（住房和城乡建设部令第37号）；</w:t>
      </w:r>
    </w:p>
    <w:p w14:paraId="60E9CEFE">
      <w:pPr>
        <w:numPr>
          <w:ilvl w:val="0"/>
          <w:numId w:val="1"/>
        </w:numPr>
        <w:spacing w:line="360" w:lineRule="auto"/>
        <w:ind w:left="425" w:leftChars="0" w:hanging="425"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《住房和城乡建设部办公厅关于实施〈危险性较大的分部分项工程安全管理规定〉有关问题的通知》（建办质〔2018〕31号）；</w:t>
      </w:r>
    </w:p>
    <w:p w14:paraId="65C0FBC8">
      <w:pPr>
        <w:numPr>
          <w:ilvl w:val="0"/>
          <w:numId w:val="1"/>
        </w:numPr>
        <w:spacing w:line="360" w:lineRule="auto"/>
        <w:ind w:left="425" w:leftChars="0" w:hanging="425"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《住房和城乡建设部办公厅关于印发危险性较大的分部分项工程专项施工方案编制指南的通知》（建办质〔2021〕48号）；</w:t>
      </w:r>
    </w:p>
    <w:p w14:paraId="694035E4">
      <w:pPr>
        <w:numPr>
          <w:ilvl w:val="0"/>
          <w:numId w:val="1"/>
        </w:numPr>
        <w:spacing w:line="360" w:lineRule="auto"/>
        <w:ind w:left="425" w:leftChars="0" w:hanging="425"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《房屋市政工程生产安全重大事故隐患判定标准（202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版）》</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建质规</w:t>
      </w: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号</w:t>
      </w:r>
    </w:p>
    <w:p w14:paraId="5A900763">
      <w:pPr>
        <w:pStyle w:val="4"/>
        <w:numPr>
          <w:ilvl w:val="0"/>
          <w:numId w:val="1"/>
        </w:numPr>
        <w:spacing w:line="360" w:lineRule="auto"/>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《危险性较大的分部分项工程专项施工方案严重缺陷清单（试行）》（建办质</w:t>
      </w: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63号文）</w:t>
      </w:r>
    </w:p>
    <w:p w14:paraId="2DAECB51">
      <w:pPr>
        <w:numPr>
          <w:ilvl w:val="0"/>
          <w:numId w:val="1"/>
        </w:numPr>
        <w:spacing w:line="360" w:lineRule="auto"/>
        <w:ind w:left="425" w:leftChars="0" w:hanging="425"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《住房和城乡建设部关于〈大型工程技术风险控制要点〉的通知》（建质函〔2018〕28号）；</w:t>
      </w:r>
    </w:p>
    <w:p w14:paraId="72AB2F86">
      <w:pPr>
        <w:numPr>
          <w:ilvl w:val="0"/>
          <w:numId w:val="1"/>
        </w:numPr>
        <w:spacing w:line="360" w:lineRule="auto"/>
        <w:ind w:left="425" w:leftChars="0" w:hanging="425"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浙江省</w:t>
      </w:r>
      <w:r>
        <w:rPr>
          <w:rFonts w:hint="eastAsia" w:ascii="仿宋" w:hAnsi="仿宋" w:eastAsia="仿宋" w:cs="仿宋"/>
          <w:color w:val="auto"/>
          <w:sz w:val="24"/>
          <w:szCs w:val="24"/>
        </w:rPr>
        <w:t>《建筑施工安全风险分级管控和隐患排查治理双重预防机制实施细则》浙建〔2021〕16号</w:t>
      </w:r>
    </w:p>
    <w:p w14:paraId="48ACE242">
      <w:pPr>
        <w:numPr>
          <w:ilvl w:val="0"/>
          <w:numId w:val="1"/>
        </w:numPr>
        <w:spacing w:line="360" w:lineRule="auto"/>
        <w:ind w:left="425" w:leftChars="0" w:hanging="425"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《建筑与市政地基基础通用规范》GB55003-2021</w:t>
      </w:r>
    </w:p>
    <w:p w14:paraId="0B22C0A4">
      <w:pPr>
        <w:numPr>
          <w:ilvl w:val="0"/>
          <w:numId w:val="1"/>
        </w:numPr>
        <w:spacing w:line="360" w:lineRule="auto"/>
        <w:ind w:left="425" w:leftChars="0" w:hanging="425"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《施工脚手架通用规范》GB55023-2022</w:t>
      </w:r>
    </w:p>
    <w:p w14:paraId="65B6741F">
      <w:pPr>
        <w:numPr>
          <w:ilvl w:val="0"/>
          <w:numId w:val="1"/>
        </w:numPr>
        <w:spacing w:line="360" w:lineRule="auto"/>
        <w:ind w:left="425" w:leftChars="0" w:hanging="425" w:firstLineChars="0"/>
        <w:jc w:val="left"/>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《建筑施工脚手架安全技术统一标准》GB51210-2016</w:t>
      </w:r>
    </w:p>
    <w:p w14:paraId="565202E6">
      <w:pPr>
        <w:numPr>
          <w:ilvl w:val="0"/>
          <w:numId w:val="1"/>
        </w:numPr>
        <w:spacing w:line="360" w:lineRule="auto"/>
        <w:ind w:left="425" w:leftChars="0" w:hanging="425" w:firstLineChars="0"/>
        <w:jc w:val="left"/>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《塔式起重机安全规程》 GB5144-2006</w:t>
      </w:r>
    </w:p>
    <w:p w14:paraId="0894BC9F">
      <w:pPr>
        <w:numPr>
          <w:ilvl w:val="0"/>
          <w:numId w:val="1"/>
        </w:numPr>
        <w:spacing w:line="360" w:lineRule="auto"/>
        <w:ind w:left="425" w:leftChars="0" w:hanging="425"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《建筑基坑工程监测技术规范》GB50497-2019</w:t>
      </w:r>
    </w:p>
    <w:p w14:paraId="53787382">
      <w:pPr>
        <w:numPr>
          <w:ilvl w:val="0"/>
          <w:numId w:val="1"/>
        </w:numPr>
        <w:spacing w:line="360" w:lineRule="auto"/>
        <w:ind w:left="425" w:leftChars="0" w:hanging="425" w:firstLineChars="0"/>
        <w:jc w:val="left"/>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《建筑施工组织设计规范》GB／T50502-2009</w:t>
      </w:r>
    </w:p>
    <w:p w14:paraId="490693BA">
      <w:pPr>
        <w:numPr>
          <w:ilvl w:val="0"/>
          <w:numId w:val="1"/>
        </w:numPr>
        <w:spacing w:line="360" w:lineRule="auto"/>
        <w:ind w:left="425" w:leftChars="0" w:hanging="425"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r>
        <w:rPr>
          <w:rFonts w:hint="default" w:ascii="仿宋" w:hAnsi="仿宋" w:eastAsia="仿宋" w:cs="仿宋"/>
          <w:color w:val="auto"/>
          <w:sz w:val="24"/>
          <w:szCs w:val="24"/>
          <w:lang w:val="en-US" w:eastAsia="zh-CN"/>
        </w:rPr>
        <w:t>塔式起重机 安装、拆卸与爬升规则</w:t>
      </w:r>
      <w:r>
        <w:rPr>
          <w:rFonts w:hint="eastAsia" w:ascii="仿宋" w:hAnsi="仿宋" w:eastAsia="仿宋" w:cs="仿宋"/>
          <w:color w:val="auto"/>
          <w:sz w:val="24"/>
          <w:szCs w:val="24"/>
          <w:lang w:val="en-US" w:eastAsia="zh-CN"/>
        </w:rPr>
        <w:t>》GB/T26471-2023</w:t>
      </w:r>
    </w:p>
    <w:p w14:paraId="0DF9B5FA">
      <w:pPr>
        <w:numPr>
          <w:ilvl w:val="0"/>
          <w:numId w:val="1"/>
        </w:numPr>
        <w:spacing w:line="360" w:lineRule="auto"/>
        <w:ind w:left="425" w:leftChars="0" w:hanging="425"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《建筑施工安全检查标准》 JGJ59-2011</w:t>
      </w:r>
    </w:p>
    <w:p w14:paraId="4058D0F9">
      <w:pPr>
        <w:numPr>
          <w:ilvl w:val="0"/>
          <w:numId w:val="1"/>
        </w:numPr>
        <w:spacing w:line="360" w:lineRule="auto"/>
        <w:ind w:left="425" w:leftChars="0" w:hanging="425" w:firstLineChars="0"/>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r>
        <w:rPr>
          <w:rFonts w:hint="default" w:ascii="仿宋" w:hAnsi="仿宋" w:eastAsia="仿宋" w:cs="仿宋"/>
          <w:color w:val="auto"/>
          <w:sz w:val="24"/>
          <w:szCs w:val="24"/>
          <w:lang w:val="en-US" w:eastAsia="zh-CN"/>
        </w:rPr>
        <w:t>建筑施工工具式脚手架安全技术规范</w:t>
      </w:r>
      <w:r>
        <w:rPr>
          <w:rFonts w:hint="eastAsia" w:ascii="仿宋" w:hAnsi="仿宋" w:eastAsia="仿宋" w:cs="仿宋"/>
          <w:color w:val="auto"/>
          <w:sz w:val="24"/>
          <w:szCs w:val="24"/>
          <w:lang w:val="en-US" w:eastAsia="zh-CN"/>
        </w:rPr>
        <w:t>》JGJ202-2010</w:t>
      </w:r>
    </w:p>
    <w:p w14:paraId="43F8B9DD">
      <w:pPr>
        <w:numPr>
          <w:ilvl w:val="0"/>
          <w:numId w:val="1"/>
        </w:numPr>
        <w:spacing w:line="360" w:lineRule="auto"/>
        <w:ind w:left="425" w:leftChars="0" w:hanging="425"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《建筑施工高处作业安全技术规范》JGJ80-2016</w:t>
      </w:r>
    </w:p>
    <w:p w14:paraId="1EB00AF5">
      <w:pPr>
        <w:numPr>
          <w:ilvl w:val="0"/>
          <w:numId w:val="1"/>
        </w:numPr>
        <w:spacing w:line="360" w:lineRule="auto"/>
        <w:ind w:left="425" w:leftChars="0" w:hanging="425"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《建筑机械使用安全技术规程》JGJ33-2012</w:t>
      </w:r>
    </w:p>
    <w:p w14:paraId="1A2DEE4B">
      <w:pPr>
        <w:numPr>
          <w:ilvl w:val="0"/>
          <w:numId w:val="1"/>
        </w:numPr>
        <w:spacing w:line="360" w:lineRule="auto"/>
        <w:ind w:left="425" w:leftChars="0" w:hanging="425"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《建筑施工起重吊装安全技术规范》JGJ276-2012</w:t>
      </w:r>
    </w:p>
    <w:p w14:paraId="0DFC053B">
      <w:pPr>
        <w:numPr>
          <w:ilvl w:val="0"/>
          <w:numId w:val="1"/>
        </w:numPr>
        <w:spacing w:line="360" w:lineRule="auto"/>
        <w:ind w:left="425" w:leftChars="0" w:hanging="425"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《建筑施工升降设备设施检验标准》JGJ305-2013</w:t>
      </w:r>
    </w:p>
    <w:p w14:paraId="1A7FD074">
      <w:pPr>
        <w:numPr>
          <w:ilvl w:val="0"/>
          <w:numId w:val="1"/>
        </w:numPr>
        <w:spacing w:line="360" w:lineRule="auto"/>
        <w:ind w:left="425" w:leftChars="0" w:hanging="425"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r>
        <w:rPr>
          <w:rFonts w:hint="default" w:ascii="仿宋" w:hAnsi="仿宋" w:eastAsia="仿宋" w:cs="仿宋"/>
          <w:color w:val="auto"/>
          <w:sz w:val="24"/>
          <w:szCs w:val="24"/>
          <w:lang w:val="en-US" w:eastAsia="zh-CN"/>
        </w:rPr>
        <w:t>建筑施工塔式起重机安装、使用、拆卸安全技术规程</w:t>
      </w:r>
      <w:r>
        <w:rPr>
          <w:rFonts w:hint="eastAsia" w:ascii="仿宋" w:hAnsi="仿宋" w:eastAsia="仿宋" w:cs="仿宋"/>
          <w:color w:val="auto"/>
          <w:sz w:val="24"/>
          <w:szCs w:val="24"/>
          <w:lang w:val="en-US" w:eastAsia="zh-CN"/>
        </w:rPr>
        <w:t>》JGJ196-2010</w:t>
      </w:r>
    </w:p>
    <w:p w14:paraId="2AD83D6C">
      <w:pPr>
        <w:numPr>
          <w:ilvl w:val="0"/>
          <w:numId w:val="1"/>
        </w:numPr>
        <w:spacing w:line="360" w:lineRule="auto"/>
        <w:ind w:left="425" w:leftChars="0" w:hanging="425" w:firstLineChars="0"/>
        <w:jc w:val="left"/>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《建筑施工升降机安装、使用、拆卸安全技术规程》JGJ215-2010</w:t>
      </w:r>
    </w:p>
    <w:p w14:paraId="45636489">
      <w:pPr>
        <w:numPr>
          <w:ilvl w:val="0"/>
          <w:numId w:val="1"/>
        </w:numPr>
        <w:spacing w:line="360" w:lineRule="auto"/>
        <w:ind w:left="425" w:leftChars="0" w:hanging="425" w:firstLineChars="0"/>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《建筑深基坑工程安全技术规范》JGJ311-2013</w:t>
      </w:r>
    </w:p>
    <w:p w14:paraId="05D62F76">
      <w:pPr>
        <w:numPr>
          <w:ilvl w:val="0"/>
          <w:numId w:val="1"/>
        </w:numPr>
        <w:spacing w:line="360" w:lineRule="auto"/>
        <w:ind w:left="425" w:leftChars="0" w:hanging="425"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r>
        <w:rPr>
          <w:rFonts w:hint="default" w:ascii="仿宋" w:hAnsi="仿宋" w:eastAsia="仿宋" w:cs="仿宋"/>
          <w:color w:val="auto"/>
          <w:sz w:val="24"/>
          <w:szCs w:val="24"/>
          <w:lang w:val="en-US" w:eastAsia="zh-CN"/>
        </w:rPr>
        <w:t>建筑与市政工程施工现场临时用电安全技术标准</w:t>
      </w:r>
      <w:r>
        <w:rPr>
          <w:rFonts w:hint="eastAsia" w:ascii="仿宋" w:hAnsi="仿宋" w:eastAsia="仿宋" w:cs="仿宋"/>
          <w:color w:val="auto"/>
          <w:sz w:val="24"/>
          <w:szCs w:val="24"/>
          <w:lang w:val="en-US" w:eastAsia="zh-CN"/>
        </w:rPr>
        <w:t>》JGJ/T46-2024</w:t>
      </w:r>
    </w:p>
    <w:p w14:paraId="75D49256">
      <w:pPr>
        <w:numPr>
          <w:ilvl w:val="0"/>
          <w:numId w:val="1"/>
        </w:numPr>
        <w:spacing w:line="360" w:lineRule="auto"/>
        <w:ind w:left="425" w:leftChars="0" w:hanging="425"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《建筑施工承插型盘扣式钢管支架安全技术规程》 JGJ/T231-2021</w:t>
      </w:r>
    </w:p>
    <w:p w14:paraId="62BA8DE1">
      <w:pPr>
        <w:numPr>
          <w:ilvl w:val="0"/>
          <w:numId w:val="1"/>
        </w:numPr>
        <w:spacing w:line="360" w:lineRule="auto"/>
        <w:ind w:left="425" w:leftChars="0" w:hanging="425"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《塔式起重机混凝土基础工程技术规范》JGJ/T187-2019</w:t>
      </w:r>
    </w:p>
    <w:p w14:paraId="0FE98DB9">
      <w:pPr>
        <w:numPr>
          <w:ilvl w:val="0"/>
          <w:numId w:val="1"/>
        </w:numPr>
        <w:spacing w:line="360" w:lineRule="auto"/>
        <w:ind w:left="425" w:leftChars="0" w:hanging="425"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《建筑施工安全管理规范》DB33/1116-2015</w:t>
      </w:r>
    </w:p>
    <w:p w14:paraId="7C55AB41">
      <w:pPr>
        <w:numPr>
          <w:ilvl w:val="0"/>
          <w:numId w:val="1"/>
        </w:numPr>
        <w:spacing w:line="360" w:lineRule="auto"/>
        <w:ind w:left="425" w:leftChars="0" w:hanging="425"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《建筑施工钢管支撑架自动化监测技术规程》DBJ33/T1296-2023</w:t>
      </w:r>
    </w:p>
    <w:p w14:paraId="762B1F31">
      <w:pPr>
        <w:numPr>
          <w:ilvl w:val="0"/>
          <w:numId w:val="1"/>
        </w:numPr>
        <w:spacing w:line="360" w:lineRule="auto"/>
        <w:ind w:left="425" w:leftChars="0" w:hanging="425"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《建筑施工拉杆式悬挑脚手架安全管理技术规程》DBJ33/T1321-2024</w:t>
      </w:r>
    </w:p>
    <w:p w14:paraId="79E03D79">
      <w:pPr>
        <w:numPr>
          <w:ilvl w:val="0"/>
          <w:numId w:val="1"/>
        </w:numPr>
        <w:spacing w:line="360" w:lineRule="auto"/>
        <w:ind w:left="425" w:leftChars="0" w:hanging="425"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《建筑施工承插型盘扣式钢管支撑架安全技术规程》DBJ33/T1334-2024</w:t>
      </w:r>
    </w:p>
    <w:p w14:paraId="06BB8EA6">
      <w:pPr>
        <w:numPr>
          <w:ilvl w:val="0"/>
          <w:numId w:val="1"/>
        </w:numPr>
        <w:spacing w:line="360" w:lineRule="auto"/>
        <w:ind w:left="425" w:leftChars="0" w:hanging="425" w:firstLineChars="0"/>
        <w:jc w:val="left"/>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《装配型附着式升降脚手架安全技术规程》DBJ33</w:t>
      </w:r>
      <w:r>
        <w:rPr>
          <w:rFonts w:hint="eastAsia" w:ascii="仿宋" w:hAnsi="仿宋" w:eastAsia="仿宋" w:cs="仿宋"/>
          <w:color w:val="auto"/>
          <w:sz w:val="24"/>
          <w:szCs w:val="24"/>
          <w:lang w:val="en-US" w:eastAsia="zh-CN"/>
        </w:rPr>
        <w:t>/</w:t>
      </w:r>
      <w:r>
        <w:rPr>
          <w:rFonts w:hint="default" w:ascii="仿宋" w:hAnsi="仿宋" w:eastAsia="仿宋" w:cs="仿宋"/>
          <w:color w:val="auto"/>
          <w:sz w:val="24"/>
          <w:szCs w:val="24"/>
          <w:lang w:val="en-US" w:eastAsia="zh-CN"/>
        </w:rPr>
        <w:t>T1292-2023</w:t>
      </w:r>
    </w:p>
    <w:p w14:paraId="491262F9">
      <w:pPr>
        <w:numPr>
          <w:ilvl w:val="0"/>
          <w:numId w:val="1"/>
        </w:numPr>
        <w:spacing w:line="360" w:lineRule="auto"/>
        <w:ind w:left="425" w:leftChars="0" w:hanging="425" w:firstLineChars="0"/>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《建筑施工高处作业吊篮安全技术规程》DBJ33/T1271-2022</w:t>
      </w:r>
    </w:p>
    <w:p w14:paraId="684295EA">
      <w:pPr>
        <w:numPr>
          <w:ilvl w:val="0"/>
          <w:numId w:val="1"/>
        </w:numPr>
        <w:spacing w:line="360" w:lineRule="auto"/>
        <w:ind w:left="425" w:leftChars="0" w:hanging="425" w:firstLineChars="0"/>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《浙江省建筑基坑工程技术规程》DB33/T1096-2014</w:t>
      </w:r>
    </w:p>
    <w:p w14:paraId="76332CE1">
      <w:pPr>
        <w:numPr>
          <w:ilvl w:val="0"/>
          <w:numId w:val="1"/>
        </w:numPr>
        <w:spacing w:line="360" w:lineRule="auto"/>
        <w:ind w:left="425" w:leftChars="0" w:hanging="425" w:firstLineChars="0"/>
        <w:jc w:val="left"/>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《基坑工程装配式型钢组合支撑应用技术规程》 DB33/T1142-2017</w:t>
      </w:r>
    </w:p>
    <w:p w14:paraId="42182BCF">
      <w:pPr>
        <w:numPr>
          <w:ilvl w:val="0"/>
          <w:numId w:val="1"/>
        </w:numPr>
        <w:spacing w:line="360" w:lineRule="auto"/>
        <w:ind w:left="425" w:leftChars="0" w:hanging="425" w:firstLineChars="0"/>
        <w:jc w:val="left"/>
        <w:rPr>
          <w:rFonts w:hint="default" w:ascii="仿宋" w:hAnsi="仿宋" w:eastAsia="仿宋" w:cs="仿宋"/>
          <w:sz w:val="24"/>
          <w:szCs w:val="24"/>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default" w:ascii="仿宋" w:hAnsi="仿宋" w:eastAsia="仿宋" w:cs="仿宋"/>
          <w:color w:val="auto"/>
          <w:sz w:val="24"/>
          <w:szCs w:val="24"/>
          <w:lang w:val="en-US" w:eastAsia="zh-CN"/>
        </w:rPr>
        <w:t>《基坑工程地下连续墙技术规程》DB33/T1233-2021</w:t>
      </w:r>
    </w:p>
    <w:p w14:paraId="3BDC9C11">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56DA0">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DC612F">
                          <w:pPr>
                            <w:pStyle w:val="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6DC612F">
                    <w:pPr>
                      <w:pStyle w:val="3"/>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10394"/>
    <w:multiLevelType w:val="singleLevel"/>
    <w:tmpl w:val="05810394"/>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9D4C1F"/>
    <w:rsid w:val="2D9D4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Body Text First Indent 2"/>
    <w:basedOn w:val="2"/>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2025-04-14T05:43:00Z</dcterms:created>
  <dc:creator>小明@~@</dc:creator>
  <cp:lastModifiedBy>小明@~@</cp:lastModifiedBy>
  <dcterms:modified xsi:type="dcterms:W3CDTF">2025-04-14T05:43:42Z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8AF3D66BF52F4B43AD3EE61613291A54_11</vt:lpwstr>
  </property>
  <property fmtid="{D5CDD505-2E9C-101B-9397-08002B2CF9AE}" pid="4" name="KSOTemplateDocerSaveRecord">
    <vt:lpwstr>eyJoZGlkIjoiYTg5M2MzODIwZTdlYTQzZTExNThiNWFhY2E4N2IxMjEiLCJ1c2VySWQiOiIxMTM2NDk2NjQ5In0=</vt:lpwstr>
  </property>
</Properties>
</file>